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6ADC" w14:textId="77777777" w:rsidR="00393407" w:rsidRPr="0013034D" w:rsidRDefault="00393407" w:rsidP="007935FE">
      <w:pPr>
        <w:jc w:val="center"/>
        <w:rPr>
          <w:rFonts w:asciiTheme="majorHAnsi" w:hAnsiTheme="majorHAnsi"/>
          <w:b/>
          <w:sz w:val="24"/>
          <w:szCs w:val="24"/>
        </w:rPr>
      </w:pPr>
      <w:r w:rsidRPr="0013034D">
        <w:rPr>
          <w:rFonts w:asciiTheme="majorHAnsi" w:hAnsiTheme="majorHAnsi"/>
          <w:b/>
          <w:sz w:val="24"/>
          <w:szCs w:val="24"/>
        </w:rPr>
        <w:t>References</w:t>
      </w:r>
    </w:p>
    <w:p w14:paraId="2E3E3F75" w14:textId="77777777" w:rsidR="004F5323" w:rsidRPr="0013034D" w:rsidRDefault="00393407" w:rsidP="00393407">
      <w:pPr>
        <w:rPr>
          <w:rFonts w:asciiTheme="majorHAnsi" w:hAnsiTheme="majorHAnsi"/>
          <w:sz w:val="24"/>
          <w:szCs w:val="24"/>
        </w:rPr>
      </w:pPr>
      <w:r w:rsidRPr="0013034D">
        <w:rPr>
          <w:rFonts w:asciiTheme="majorHAnsi" w:hAnsiTheme="majorHAnsi"/>
          <w:sz w:val="24"/>
          <w:szCs w:val="24"/>
        </w:rPr>
        <w:t xml:space="preserve">Alper, S., &amp; Raharinirina, S. (2006). Assistive technology for individuals with disabilities: A review and synthesis of the literature. </w:t>
      </w:r>
      <w:r w:rsidRPr="0013034D">
        <w:rPr>
          <w:rFonts w:asciiTheme="majorHAnsi" w:hAnsiTheme="majorHAnsi"/>
          <w:i/>
          <w:sz w:val="24"/>
          <w:szCs w:val="24"/>
        </w:rPr>
        <w:t>Journal of Special Education Technology, 21</w:t>
      </w:r>
      <w:r w:rsidRPr="0013034D">
        <w:rPr>
          <w:rFonts w:asciiTheme="majorHAnsi" w:hAnsiTheme="majorHAnsi"/>
          <w:sz w:val="24"/>
          <w:szCs w:val="24"/>
        </w:rPr>
        <w:t>(2), 47-64.</w:t>
      </w:r>
    </w:p>
    <w:p w14:paraId="25153490" w14:textId="77777777" w:rsidR="00F3077A" w:rsidRDefault="004F5323" w:rsidP="009B760E">
      <w:pPr>
        <w:widowControl w:val="0"/>
        <w:autoSpaceDE w:val="0"/>
        <w:autoSpaceDN w:val="0"/>
        <w:adjustRightInd w:val="0"/>
        <w:spacing w:after="0" w:line="240" w:lineRule="auto"/>
        <w:rPr>
          <w:rStyle w:val="HTMLCite"/>
        </w:rPr>
      </w:pPr>
      <w:r w:rsidRPr="0013034D">
        <w:rPr>
          <w:rFonts w:asciiTheme="majorHAnsi" w:hAnsiTheme="majorHAnsi" w:cs="TimesNewRoman"/>
          <w:sz w:val="24"/>
          <w:szCs w:val="24"/>
        </w:rPr>
        <w:t xml:space="preserve">Amado, A. N. and Mc Bride, M. (2001), </w:t>
      </w:r>
      <w:r w:rsidRPr="0013034D">
        <w:rPr>
          <w:rFonts w:asciiTheme="majorHAnsi" w:hAnsiTheme="majorHAnsi" w:cs="TimesNewRoman"/>
          <w:i/>
          <w:iCs/>
          <w:sz w:val="24"/>
          <w:szCs w:val="24"/>
        </w:rPr>
        <w:t xml:space="preserve">Increasing Person-Centered Thinking: Improving the Quality of Person-Centered Planning: A Manual for Person-Centered Planning Facilitators. </w:t>
      </w:r>
      <w:r w:rsidRPr="0013034D">
        <w:rPr>
          <w:rFonts w:asciiTheme="majorHAnsi" w:hAnsiTheme="majorHAnsi" w:cs="TimesNewRoman"/>
          <w:sz w:val="24"/>
          <w:szCs w:val="24"/>
        </w:rPr>
        <w:t>Minneapolis, Minnesota: University of Minnesota,</w:t>
      </w:r>
      <w:r w:rsidRPr="0013034D">
        <w:rPr>
          <w:rFonts w:asciiTheme="majorHAnsi" w:hAnsiTheme="majorHAnsi" w:cs="TimesNewRoman"/>
          <w:i/>
          <w:iCs/>
          <w:sz w:val="24"/>
          <w:szCs w:val="24"/>
        </w:rPr>
        <w:t xml:space="preserve"> </w:t>
      </w:r>
      <w:r w:rsidRPr="0013034D">
        <w:rPr>
          <w:rFonts w:asciiTheme="majorHAnsi" w:hAnsiTheme="majorHAnsi" w:cs="TimesNewRoman"/>
          <w:sz w:val="24"/>
          <w:szCs w:val="24"/>
        </w:rPr>
        <w:t xml:space="preserve">Institute on Community Integration. Retrieved October 30, 2014 from </w:t>
      </w:r>
      <w:r w:rsidRPr="0013034D">
        <w:rPr>
          <w:rStyle w:val="HTMLCite"/>
          <w:rFonts w:asciiTheme="majorHAnsi" w:hAnsiTheme="majorHAnsi"/>
          <w:sz w:val="24"/>
        </w:rPr>
        <w:t xml:space="preserve">rtc.umn.edu/docs/pcpmanual1.pdf  </w:t>
      </w:r>
    </w:p>
    <w:p w14:paraId="398E2F9C" w14:textId="77777777" w:rsidR="00F3077A" w:rsidRDefault="00F3077A" w:rsidP="009B760E">
      <w:pPr>
        <w:widowControl w:val="0"/>
        <w:autoSpaceDE w:val="0"/>
        <w:autoSpaceDN w:val="0"/>
        <w:adjustRightInd w:val="0"/>
        <w:spacing w:after="0" w:line="240" w:lineRule="auto"/>
        <w:rPr>
          <w:rStyle w:val="HTMLCite"/>
        </w:rPr>
      </w:pPr>
    </w:p>
    <w:p w14:paraId="1EC54F76" w14:textId="5208C695" w:rsidR="004F5323" w:rsidRPr="00F3077A" w:rsidRDefault="00F3077A" w:rsidP="009B760E">
      <w:pPr>
        <w:widowControl w:val="0"/>
        <w:autoSpaceDE w:val="0"/>
        <w:autoSpaceDN w:val="0"/>
        <w:adjustRightInd w:val="0"/>
        <w:spacing w:after="0" w:line="240" w:lineRule="auto"/>
        <w:rPr>
          <w:rStyle w:val="HTMLCite"/>
        </w:rPr>
      </w:pPr>
      <w:r>
        <w:rPr>
          <w:rStyle w:val="HTMLCite"/>
          <w:rFonts w:asciiTheme="majorHAnsi" w:hAnsiTheme="majorHAnsi"/>
          <w:i w:val="0"/>
          <w:sz w:val="24"/>
        </w:rPr>
        <w:t xml:space="preserve">Americans with Disabilities Act (ADA). (1990). PL 101-336, Title 41 U.S.C. 12101 et seq: U.S. </w:t>
      </w:r>
      <w:r w:rsidR="000002A9">
        <w:rPr>
          <w:rStyle w:val="HTMLCite"/>
          <w:rFonts w:asciiTheme="majorHAnsi" w:hAnsiTheme="majorHAnsi"/>
          <w:i w:val="0"/>
          <w:sz w:val="24"/>
        </w:rPr>
        <w:t>Statutes</w:t>
      </w:r>
      <w:r>
        <w:rPr>
          <w:rStyle w:val="HTMLCite"/>
          <w:rFonts w:asciiTheme="majorHAnsi" w:hAnsiTheme="majorHAnsi"/>
          <w:i w:val="0"/>
          <w:sz w:val="24"/>
        </w:rPr>
        <w:t xml:space="preserve"> at Large, 104, 1103-1151, October 30, 1990.</w:t>
      </w:r>
    </w:p>
    <w:p w14:paraId="128628E7" w14:textId="77777777" w:rsidR="004F5323" w:rsidRPr="0013034D" w:rsidRDefault="004F5323" w:rsidP="009B760E">
      <w:pPr>
        <w:widowControl w:val="0"/>
        <w:autoSpaceDE w:val="0"/>
        <w:autoSpaceDN w:val="0"/>
        <w:adjustRightInd w:val="0"/>
        <w:spacing w:after="0" w:line="240" w:lineRule="auto"/>
        <w:rPr>
          <w:rFonts w:asciiTheme="majorHAnsi" w:hAnsiTheme="majorHAnsi" w:cs="TimesNewRoman"/>
          <w:i/>
          <w:iCs/>
          <w:sz w:val="24"/>
          <w:szCs w:val="24"/>
        </w:rPr>
      </w:pPr>
    </w:p>
    <w:p w14:paraId="3FDBE0E3" w14:textId="77777777" w:rsidR="00FF5633" w:rsidRPr="0013034D" w:rsidRDefault="00FF5633" w:rsidP="009B760E">
      <w:pPr>
        <w:widowControl w:val="0"/>
        <w:autoSpaceDE w:val="0"/>
        <w:autoSpaceDN w:val="0"/>
        <w:adjustRightInd w:val="0"/>
        <w:spacing w:after="0" w:line="240" w:lineRule="auto"/>
        <w:rPr>
          <w:rFonts w:asciiTheme="majorHAnsi" w:hAnsiTheme="majorHAnsi" w:cs="TimesNewRomanPSMT"/>
          <w:sz w:val="24"/>
          <w:szCs w:val="24"/>
        </w:rPr>
      </w:pPr>
      <w:r w:rsidRPr="0013034D">
        <w:rPr>
          <w:rFonts w:asciiTheme="majorHAnsi" w:hAnsiTheme="majorHAnsi" w:cs="TimesNewRomanPSMT"/>
          <w:sz w:val="24"/>
          <w:szCs w:val="24"/>
        </w:rPr>
        <w:t>Ashton, T. &amp; Wahl, L. (2004). Assistive technology: Surveying special education staff on AT awareness, use, and training. Journal of Special Education Technology, 57-58.</w:t>
      </w:r>
    </w:p>
    <w:p w14:paraId="714F3C6E" w14:textId="77777777" w:rsidR="00FF5633" w:rsidRPr="0013034D" w:rsidRDefault="00FF5633" w:rsidP="009B760E">
      <w:pPr>
        <w:widowControl w:val="0"/>
        <w:autoSpaceDE w:val="0"/>
        <w:autoSpaceDN w:val="0"/>
        <w:adjustRightInd w:val="0"/>
        <w:spacing w:after="0" w:line="240" w:lineRule="auto"/>
        <w:rPr>
          <w:rFonts w:asciiTheme="majorHAnsi" w:hAnsiTheme="majorHAnsi" w:cs="TimesNewRomanPSMT"/>
          <w:sz w:val="24"/>
          <w:szCs w:val="24"/>
        </w:rPr>
      </w:pPr>
    </w:p>
    <w:p w14:paraId="07CE2B3F" w14:textId="77777777" w:rsidR="009B760E" w:rsidRPr="0013034D" w:rsidRDefault="009B760E" w:rsidP="009B760E">
      <w:pPr>
        <w:widowControl w:val="0"/>
        <w:autoSpaceDE w:val="0"/>
        <w:autoSpaceDN w:val="0"/>
        <w:adjustRightInd w:val="0"/>
        <w:spacing w:after="0" w:line="240" w:lineRule="auto"/>
        <w:rPr>
          <w:rFonts w:asciiTheme="majorHAnsi" w:hAnsiTheme="majorHAnsi" w:cs="TimesNewRomanPSMT"/>
          <w:sz w:val="24"/>
          <w:szCs w:val="24"/>
        </w:rPr>
      </w:pPr>
      <w:r w:rsidRPr="0013034D">
        <w:rPr>
          <w:rFonts w:asciiTheme="majorHAnsi" w:hAnsiTheme="majorHAnsi" w:cs="TimesNewRomanPSMT"/>
          <w:sz w:val="24"/>
          <w:szCs w:val="24"/>
        </w:rPr>
        <w:t xml:space="preserve">Ashton, T., Lee, Y., &amp; Vega, L. A. (2005). Assistive technology: Perceived knowledge, attitudes, and challenges of AT use in special education. </w:t>
      </w:r>
      <w:r w:rsidRPr="0013034D">
        <w:rPr>
          <w:rFonts w:asciiTheme="majorHAnsi" w:hAnsiTheme="majorHAnsi" w:cs="TimesNewRomanPSMT"/>
          <w:i/>
          <w:iCs/>
          <w:sz w:val="24"/>
          <w:szCs w:val="24"/>
        </w:rPr>
        <w:t>Journal of</w:t>
      </w:r>
      <w:r w:rsidRPr="0013034D">
        <w:rPr>
          <w:rFonts w:asciiTheme="majorHAnsi" w:hAnsiTheme="majorHAnsi" w:cs="TimesNewRomanPSMT"/>
          <w:sz w:val="24"/>
          <w:szCs w:val="24"/>
        </w:rPr>
        <w:t xml:space="preserve"> </w:t>
      </w:r>
      <w:r w:rsidRPr="0013034D">
        <w:rPr>
          <w:rFonts w:asciiTheme="majorHAnsi" w:hAnsiTheme="majorHAnsi" w:cs="TimesNewRomanPSMT"/>
          <w:i/>
          <w:iCs/>
          <w:sz w:val="24"/>
          <w:szCs w:val="24"/>
        </w:rPr>
        <w:t xml:space="preserve">Special Education Technology , 20 </w:t>
      </w:r>
      <w:r w:rsidRPr="0013034D">
        <w:rPr>
          <w:rFonts w:asciiTheme="majorHAnsi" w:hAnsiTheme="majorHAnsi" w:cs="TimesNewRomanPSMT"/>
          <w:sz w:val="24"/>
          <w:szCs w:val="24"/>
        </w:rPr>
        <w:t>(2), 60-63.</w:t>
      </w:r>
    </w:p>
    <w:p w14:paraId="0B5DB6EE" w14:textId="77777777" w:rsidR="00D46E62" w:rsidRPr="0013034D" w:rsidRDefault="00D46E62" w:rsidP="009B760E">
      <w:pPr>
        <w:widowControl w:val="0"/>
        <w:autoSpaceDE w:val="0"/>
        <w:autoSpaceDN w:val="0"/>
        <w:adjustRightInd w:val="0"/>
        <w:spacing w:after="0" w:line="240" w:lineRule="auto"/>
        <w:rPr>
          <w:rFonts w:asciiTheme="majorHAnsi" w:hAnsiTheme="majorHAnsi" w:cs="TimesNewRomanPSMT"/>
          <w:sz w:val="24"/>
          <w:szCs w:val="24"/>
        </w:rPr>
      </w:pPr>
    </w:p>
    <w:p w14:paraId="253F6DED" w14:textId="77777777" w:rsidR="00393407" w:rsidRPr="0013034D" w:rsidRDefault="00D46E62" w:rsidP="00393407">
      <w:pPr>
        <w:rPr>
          <w:rFonts w:asciiTheme="majorHAnsi" w:hAnsiTheme="majorHAnsi"/>
          <w:sz w:val="24"/>
          <w:szCs w:val="24"/>
        </w:rPr>
      </w:pPr>
      <w:r w:rsidRPr="0013034D">
        <w:rPr>
          <w:rFonts w:asciiTheme="majorHAnsi" w:hAnsiTheme="majorHAnsi"/>
          <w:sz w:val="24"/>
          <w:szCs w:val="24"/>
        </w:rPr>
        <w:t xml:space="preserve">Bagnato, S.J., Neisworth, J.T., &amp; Pretti-Frontczak, K. (2010). </w:t>
      </w:r>
      <w:r w:rsidRPr="0013034D">
        <w:rPr>
          <w:rFonts w:asciiTheme="majorHAnsi" w:hAnsiTheme="majorHAnsi"/>
          <w:i/>
          <w:sz w:val="24"/>
          <w:szCs w:val="24"/>
        </w:rPr>
        <w:t>Linking Authentic Assessment and Early Childhood Intervention -Best Measures for Best Practices</w:t>
      </w:r>
      <w:r w:rsidRPr="0013034D">
        <w:rPr>
          <w:rFonts w:asciiTheme="majorHAnsi" w:hAnsiTheme="majorHAnsi"/>
          <w:sz w:val="24"/>
          <w:szCs w:val="24"/>
        </w:rPr>
        <w:t xml:space="preserve">, </w:t>
      </w:r>
      <w:r w:rsidRPr="0013034D">
        <w:rPr>
          <w:rFonts w:asciiTheme="majorHAnsi" w:hAnsiTheme="majorHAnsi"/>
          <w:i/>
          <w:sz w:val="24"/>
          <w:szCs w:val="24"/>
        </w:rPr>
        <w:t>(2</w:t>
      </w:r>
      <w:r w:rsidRPr="0013034D">
        <w:rPr>
          <w:rFonts w:asciiTheme="majorHAnsi" w:hAnsiTheme="majorHAnsi"/>
          <w:i/>
          <w:sz w:val="24"/>
          <w:szCs w:val="24"/>
          <w:vertAlign w:val="superscript"/>
        </w:rPr>
        <w:t>nd</w:t>
      </w:r>
      <w:r w:rsidRPr="0013034D">
        <w:rPr>
          <w:rFonts w:asciiTheme="majorHAnsi" w:hAnsiTheme="majorHAnsi"/>
          <w:i/>
          <w:sz w:val="24"/>
          <w:szCs w:val="24"/>
        </w:rPr>
        <w:t xml:space="preserve"> Ed.).</w:t>
      </w:r>
      <w:r w:rsidRPr="0013034D">
        <w:rPr>
          <w:rFonts w:asciiTheme="majorHAnsi" w:hAnsiTheme="majorHAnsi"/>
          <w:sz w:val="24"/>
          <w:szCs w:val="24"/>
        </w:rPr>
        <w:t xml:space="preserve"> Baltimore, MD: Brookes Publishing.</w:t>
      </w:r>
    </w:p>
    <w:p w14:paraId="0D68F00C" w14:textId="77777777" w:rsidR="00393407" w:rsidRPr="0013034D" w:rsidRDefault="00393407" w:rsidP="00393407">
      <w:pPr>
        <w:rPr>
          <w:rFonts w:asciiTheme="majorHAnsi" w:hAnsiTheme="majorHAnsi"/>
          <w:sz w:val="24"/>
          <w:szCs w:val="24"/>
        </w:rPr>
      </w:pPr>
      <w:r w:rsidRPr="0013034D">
        <w:rPr>
          <w:rFonts w:asciiTheme="majorHAnsi" w:hAnsiTheme="majorHAnsi"/>
          <w:sz w:val="24"/>
          <w:szCs w:val="24"/>
        </w:rPr>
        <w:t xml:space="preserve">Bouck, E.C. (2010). Chapter 6 Technology and students with disabilities: Does it solve all the problems, in Festus E. Obiakor, Jeffrey P. Bakken, Anthony F. Rotatori (ed.) </w:t>
      </w:r>
      <w:r w:rsidRPr="0013034D">
        <w:rPr>
          <w:rFonts w:asciiTheme="majorHAnsi" w:hAnsiTheme="majorHAnsi"/>
          <w:i/>
          <w:iCs/>
          <w:sz w:val="24"/>
          <w:szCs w:val="24"/>
        </w:rPr>
        <w:t>Current Issues and Trends in Special Education: Research, Technology, and Teacher Preparation (Advances in Special Education, Volume 20)</w:t>
      </w:r>
      <w:r w:rsidRPr="0013034D">
        <w:rPr>
          <w:rFonts w:asciiTheme="majorHAnsi" w:hAnsiTheme="majorHAnsi"/>
          <w:sz w:val="24"/>
          <w:szCs w:val="24"/>
        </w:rPr>
        <w:t>, Emerald Group Publishing Limited, pp.91-104</w:t>
      </w:r>
    </w:p>
    <w:p w14:paraId="0DCDB2C3" w14:textId="77777777" w:rsidR="00F83647" w:rsidRPr="0013034D" w:rsidRDefault="00F83647" w:rsidP="00F83647">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 xml:space="preserve">Bowser, G., Korsten, J., Reed, P., &amp; Zabala, J. (1999). Quality indicators for effective assistive technology services. </w:t>
      </w:r>
      <w:r w:rsidRPr="0013034D">
        <w:rPr>
          <w:rFonts w:asciiTheme="majorHAnsi" w:eastAsia="Times New Roman" w:hAnsiTheme="majorHAnsi" w:cstheme="majorHAnsi"/>
          <w:i/>
          <w:iCs/>
          <w:sz w:val="24"/>
        </w:rPr>
        <w:t xml:space="preserve">TAM Connector, 11 </w:t>
      </w:r>
      <w:r w:rsidRPr="0013034D">
        <w:rPr>
          <w:rFonts w:asciiTheme="majorHAnsi" w:eastAsia="Times New Roman" w:hAnsiTheme="majorHAnsi" w:cstheme="majorHAnsi"/>
          <w:sz w:val="24"/>
        </w:rPr>
        <w:t>(5), 1-5.</w:t>
      </w:r>
    </w:p>
    <w:p w14:paraId="274F915F" w14:textId="77777777" w:rsidR="00393407" w:rsidRPr="0013034D" w:rsidRDefault="00393407" w:rsidP="00393407">
      <w:pPr>
        <w:rPr>
          <w:rFonts w:asciiTheme="majorHAnsi" w:hAnsiTheme="majorHAnsi"/>
          <w:iCs/>
          <w:sz w:val="24"/>
          <w:szCs w:val="24"/>
        </w:rPr>
      </w:pPr>
      <w:r w:rsidRPr="0013034D">
        <w:rPr>
          <w:rFonts w:asciiTheme="majorHAnsi" w:hAnsiTheme="majorHAnsi"/>
          <w:iCs/>
          <w:sz w:val="24"/>
          <w:szCs w:val="24"/>
        </w:rPr>
        <w:t>Bowser</w:t>
      </w:r>
      <w:r w:rsidR="00302E16" w:rsidRPr="0013034D">
        <w:rPr>
          <w:rFonts w:asciiTheme="majorHAnsi" w:hAnsiTheme="majorHAnsi"/>
          <w:iCs/>
          <w:sz w:val="24"/>
          <w:szCs w:val="24"/>
        </w:rPr>
        <w:t>, G.,</w:t>
      </w:r>
      <w:r w:rsidRPr="0013034D">
        <w:rPr>
          <w:rFonts w:asciiTheme="majorHAnsi" w:hAnsiTheme="majorHAnsi"/>
          <w:iCs/>
          <w:sz w:val="24"/>
          <w:szCs w:val="24"/>
        </w:rPr>
        <w:t xml:space="preserve"> &amp; Reed, </w:t>
      </w:r>
      <w:r w:rsidR="00302E16" w:rsidRPr="0013034D">
        <w:rPr>
          <w:rFonts w:asciiTheme="majorHAnsi" w:hAnsiTheme="majorHAnsi"/>
          <w:iCs/>
          <w:sz w:val="24"/>
          <w:szCs w:val="24"/>
        </w:rPr>
        <w:t xml:space="preserve">P. (1995). Education TECH points for assistive technology planning. </w:t>
      </w:r>
      <w:r w:rsidR="00302E16" w:rsidRPr="0013034D">
        <w:rPr>
          <w:rFonts w:asciiTheme="majorHAnsi" w:hAnsiTheme="majorHAnsi"/>
          <w:i/>
          <w:iCs/>
          <w:sz w:val="24"/>
          <w:szCs w:val="24"/>
        </w:rPr>
        <w:t>Journal of Special Education Technology, 12</w:t>
      </w:r>
      <w:r w:rsidR="00302E16" w:rsidRPr="0013034D">
        <w:rPr>
          <w:rFonts w:asciiTheme="majorHAnsi" w:hAnsiTheme="majorHAnsi"/>
          <w:iCs/>
          <w:sz w:val="24"/>
          <w:szCs w:val="24"/>
        </w:rPr>
        <w:t>(4), 325-338.</w:t>
      </w:r>
      <w:r w:rsidRPr="0013034D">
        <w:rPr>
          <w:rFonts w:asciiTheme="majorHAnsi" w:hAnsiTheme="majorHAnsi"/>
          <w:iCs/>
          <w:sz w:val="24"/>
          <w:szCs w:val="24"/>
        </w:rPr>
        <w:t xml:space="preserve"> </w:t>
      </w:r>
    </w:p>
    <w:p w14:paraId="3288BBA2" w14:textId="77777777" w:rsidR="00134DDA" w:rsidRDefault="00F83647" w:rsidP="00F83647">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 xml:space="preserve">Bowser, G. &amp; Reed, P. (2004). </w:t>
      </w:r>
      <w:r w:rsidRPr="0013034D">
        <w:rPr>
          <w:rFonts w:asciiTheme="majorHAnsi" w:eastAsia="Times New Roman" w:hAnsiTheme="majorHAnsi" w:cstheme="majorHAnsi"/>
          <w:i/>
          <w:iCs/>
          <w:sz w:val="24"/>
        </w:rPr>
        <w:t xml:space="preserve">A School Administrator’s Desktop Guide to Assistive Technology, </w:t>
      </w:r>
      <w:r w:rsidRPr="0013034D">
        <w:rPr>
          <w:rFonts w:asciiTheme="majorHAnsi" w:eastAsia="Times New Roman" w:hAnsiTheme="majorHAnsi" w:cstheme="majorHAnsi"/>
          <w:sz w:val="24"/>
        </w:rPr>
        <w:t>Arlington, VA: Technology and Media Division of the Council for Exceptional Children.</w:t>
      </w:r>
    </w:p>
    <w:p w14:paraId="429312B0" w14:textId="77777777" w:rsidR="00393407" w:rsidRPr="00134DDA" w:rsidRDefault="00134DDA" w:rsidP="00F83647">
      <w:pPr>
        <w:widowControl w:val="0"/>
        <w:autoSpaceDE w:val="0"/>
        <w:autoSpaceDN w:val="0"/>
        <w:adjustRightInd w:val="0"/>
        <w:spacing w:after="240" w:line="240" w:lineRule="auto"/>
        <w:rPr>
          <w:rFonts w:asciiTheme="majorHAnsi" w:hAnsiTheme="majorHAnsi"/>
          <w:sz w:val="24"/>
          <w:u w:val="single"/>
        </w:rPr>
      </w:pPr>
      <w:r w:rsidRPr="00134DDA">
        <w:rPr>
          <w:rFonts w:asciiTheme="majorHAnsi" w:hAnsiTheme="majorHAnsi"/>
          <w:sz w:val="24"/>
        </w:rPr>
        <w:t xml:space="preserve">Bowser, G., &amp; Reed, P. (2011). The ABC’s of Effective AT Consideration. Winchester, OR: Coalition for Assistive Technology in Oregon. </w:t>
      </w:r>
      <w:r w:rsidRPr="00134DDA">
        <w:rPr>
          <w:rFonts w:asciiTheme="majorHAnsi" w:hAnsiTheme="majorHAnsi"/>
          <w:sz w:val="24"/>
          <w:u w:val="single"/>
        </w:rPr>
        <w:t xml:space="preserve">www.educationtechpoints.org </w:t>
      </w:r>
    </w:p>
    <w:p w14:paraId="1F40C5CD" w14:textId="23982AD9" w:rsidR="00393407" w:rsidRPr="0013034D" w:rsidRDefault="00393407" w:rsidP="00393407">
      <w:pPr>
        <w:rPr>
          <w:rFonts w:asciiTheme="majorHAnsi" w:hAnsiTheme="majorHAnsi"/>
          <w:iCs/>
          <w:sz w:val="24"/>
          <w:szCs w:val="24"/>
        </w:rPr>
      </w:pPr>
      <w:r w:rsidRPr="0013034D">
        <w:rPr>
          <w:rFonts w:asciiTheme="majorHAnsi" w:hAnsiTheme="majorHAnsi"/>
          <w:iCs/>
          <w:sz w:val="24"/>
          <w:szCs w:val="24"/>
        </w:rPr>
        <w:t>Bowser, G. &amp; Reed,</w:t>
      </w:r>
      <w:r w:rsidR="000002A9">
        <w:rPr>
          <w:rFonts w:asciiTheme="majorHAnsi" w:hAnsiTheme="majorHAnsi"/>
          <w:iCs/>
          <w:sz w:val="24"/>
          <w:szCs w:val="24"/>
        </w:rPr>
        <w:t xml:space="preserve"> </w:t>
      </w:r>
      <w:r w:rsidRPr="0013034D">
        <w:rPr>
          <w:rFonts w:asciiTheme="majorHAnsi" w:hAnsiTheme="majorHAnsi"/>
          <w:iCs/>
          <w:sz w:val="24"/>
          <w:szCs w:val="24"/>
        </w:rPr>
        <w:t>P.</w:t>
      </w:r>
      <w:r w:rsidRPr="0013034D">
        <w:rPr>
          <w:rFonts w:asciiTheme="majorHAnsi" w:hAnsiTheme="majorHAnsi"/>
          <w:i/>
          <w:iCs/>
          <w:sz w:val="24"/>
          <w:szCs w:val="24"/>
        </w:rPr>
        <w:t xml:space="preserve"> (2012). Education Tech Points: A framework for assistive technology planning (2</w:t>
      </w:r>
      <w:r w:rsidRPr="0013034D">
        <w:rPr>
          <w:rFonts w:asciiTheme="majorHAnsi" w:hAnsiTheme="majorHAnsi"/>
          <w:i/>
          <w:iCs/>
          <w:sz w:val="24"/>
          <w:szCs w:val="24"/>
          <w:vertAlign w:val="superscript"/>
        </w:rPr>
        <w:t>nd</w:t>
      </w:r>
      <w:r w:rsidRPr="0013034D">
        <w:rPr>
          <w:rFonts w:asciiTheme="majorHAnsi" w:hAnsiTheme="majorHAnsi"/>
          <w:i/>
          <w:iCs/>
          <w:sz w:val="24"/>
          <w:szCs w:val="24"/>
        </w:rPr>
        <w:t xml:space="preserve"> edition), </w:t>
      </w:r>
      <w:r w:rsidRPr="0013034D">
        <w:rPr>
          <w:rFonts w:asciiTheme="majorHAnsi" w:hAnsiTheme="majorHAnsi"/>
          <w:iCs/>
          <w:sz w:val="24"/>
          <w:szCs w:val="24"/>
        </w:rPr>
        <w:t>Winchester, OR, Coalition for Assistive Technology in Oregon,</w:t>
      </w:r>
    </w:p>
    <w:p w14:paraId="12F1177A" w14:textId="77777777" w:rsidR="00FF63CD" w:rsidRPr="0013034D" w:rsidRDefault="00393407" w:rsidP="00393407">
      <w:pPr>
        <w:rPr>
          <w:rFonts w:asciiTheme="majorHAnsi" w:hAnsiTheme="majorHAnsi"/>
          <w:sz w:val="24"/>
          <w:szCs w:val="24"/>
        </w:rPr>
      </w:pPr>
      <w:r w:rsidRPr="0013034D">
        <w:rPr>
          <w:rFonts w:asciiTheme="majorHAnsi" w:hAnsiTheme="majorHAnsi"/>
          <w:sz w:val="24"/>
          <w:szCs w:val="24"/>
        </w:rPr>
        <w:lastRenderedPageBreak/>
        <w:t xml:space="preserve">Bray, M., Brown, A., &amp; Green, T.D. (2004).  </w:t>
      </w:r>
      <w:r w:rsidRPr="0013034D">
        <w:rPr>
          <w:rFonts w:asciiTheme="majorHAnsi" w:hAnsiTheme="majorHAnsi"/>
          <w:i/>
          <w:sz w:val="24"/>
          <w:szCs w:val="24"/>
        </w:rPr>
        <w:t>Technology and the diverse learners.</w:t>
      </w:r>
      <w:r w:rsidRPr="0013034D">
        <w:rPr>
          <w:rFonts w:asciiTheme="majorHAnsi" w:hAnsiTheme="majorHAnsi"/>
          <w:sz w:val="24"/>
          <w:szCs w:val="24"/>
        </w:rPr>
        <w:t xml:space="preserve"> Thousand Oaks, CA: Corwin Press.</w:t>
      </w:r>
    </w:p>
    <w:p w14:paraId="461E5A2B" w14:textId="77777777" w:rsidR="00393407" w:rsidRPr="0013034D" w:rsidRDefault="00FF63CD" w:rsidP="00FF63CD">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 xml:space="preserve">Breslin-Larson, J., Smith, M., Fields, J.L.S., &amp; Hill, K. (2004). Quality indicators in action. </w:t>
      </w:r>
      <w:r w:rsidRPr="0013034D">
        <w:rPr>
          <w:rFonts w:asciiTheme="majorHAnsi" w:eastAsia="Times New Roman" w:hAnsiTheme="majorHAnsi" w:cstheme="majorHAnsi"/>
          <w:i/>
          <w:iCs/>
          <w:sz w:val="24"/>
        </w:rPr>
        <w:t xml:space="preserve">Closing the Gap, 23, </w:t>
      </w:r>
      <w:r w:rsidRPr="0013034D">
        <w:rPr>
          <w:rFonts w:asciiTheme="majorHAnsi" w:eastAsia="Times New Roman" w:hAnsiTheme="majorHAnsi" w:cstheme="majorHAnsi"/>
          <w:sz w:val="24"/>
        </w:rPr>
        <w:t>(3), 1-2.</w:t>
      </w:r>
    </w:p>
    <w:p w14:paraId="4D8933B1" w14:textId="58CE4C8F" w:rsidR="002A3D21" w:rsidRPr="002A3D21" w:rsidRDefault="002A3D21" w:rsidP="002A3D21">
      <w:pPr>
        <w:autoSpaceDE w:val="0"/>
        <w:autoSpaceDN w:val="0"/>
        <w:adjustRightInd w:val="0"/>
        <w:spacing w:after="0" w:line="240" w:lineRule="auto"/>
        <w:rPr>
          <w:rFonts w:asciiTheme="majorHAnsi" w:hAnsiTheme="majorHAnsi" w:cs="TimesNewRomanPS-ItalicMT"/>
          <w:i/>
          <w:iCs/>
          <w:sz w:val="24"/>
          <w:szCs w:val="24"/>
        </w:rPr>
      </w:pPr>
      <w:r>
        <w:rPr>
          <w:rFonts w:asciiTheme="majorHAnsi" w:hAnsiTheme="majorHAnsi" w:cs="TimesNewRomanPSMT"/>
          <w:sz w:val="24"/>
          <w:szCs w:val="24"/>
        </w:rPr>
        <w:t>Carl, D. F.,</w:t>
      </w:r>
      <w:r w:rsidRPr="002A3D21">
        <w:rPr>
          <w:rFonts w:asciiTheme="majorHAnsi" w:hAnsiTheme="majorHAnsi" w:cs="TimesNewRomanPSMT"/>
          <w:sz w:val="24"/>
          <w:szCs w:val="24"/>
        </w:rPr>
        <w:t xml:space="preserve"> Mataya, C. K., &amp; Zabala, J. S. (1994). </w:t>
      </w:r>
      <w:r w:rsidRPr="002A3D21">
        <w:rPr>
          <w:rFonts w:asciiTheme="majorHAnsi" w:hAnsiTheme="majorHAnsi" w:cs="TimesNewRomanPS-ItalicMT"/>
          <w:i/>
          <w:iCs/>
          <w:sz w:val="24"/>
          <w:szCs w:val="24"/>
        </w:rPr>
        <w:t>What’s the Big IDEA?: Legal and</w:t>
      </w:r>
    </w:p>
    <w:p w14:paraId="2390E3D8" w14:textId="77777777" w:rsidR="002A3D21" w:rsidRPr="002A3D21" w:rsidRDefault="002A3D21" w:rsidP="002A3D21">
      <w:pPr>
        <w:autoSpaceDE w:val="0"/>
        <w:autoSpaceDN w:val="0"/>
        <w:adjustRightInd w:val="0"/>
        <w:spacing w:after="0" w:line="240" w:lineRule="auto"/>
        <w:rPr>
          <w:rFonts w:asciiTheme="majorHAnsi" w:hAnsiTheme="majorHAnsi" w:cs="TimesNewRomanPSMT"/>
          <w:sz w:val="24"/>
          <w:szCs w:val="24"/>
        </w:rPr>
      </w:pPr>
      <w:r w:rsidRPr="002A3D21">
        <w:rPr>
          <w:rFonts w:asciiTheme="majorHAnsi" w:hAnsiTheme="majorHAnsi" w:cs="TimesNewRomanPS-ItalicMT"/>
          <w:i/>
          <w:iCs/>
          <w:sz w:val="24"/>
          <w:szCs w:val="24"/>
        </w:rPr>
        <w:t xml:space="preserve">practical aspects of assistive technology in school settings. </w:t>
      </w:r>
      <w:r w:rsidRPr="002A3D21">
        <w:rPr>
          <w:rFonts w:asciiTheme="majorHAnsi" w:hAnsiTheme="majorHAnsi" w:cs="TimesNewRomanPSMT"/>
          <w:sz w:val="24"/>
          <w:szCs w:val="24"/>
        </w:rPr>
        <w:t>Professional development</w:t>
      </w:r>
    </w:p>
    <w:p w14:paraId="0881A772" w14:textId="77777777" w:rsidR="002A3D21" w:rsidRPr="002A3D21" w:rsidRDefault="002A3D21" w:rsidP="002A3D21">
      <w:pPr>
        <w:autoSpaceDE w:val="0"/>
        <w:autoSpaceDN w:val="0"/>
        <w:adjustRightInd w:val="0"/>
        <w:spacing w:after="0" w:line="240" w:lineRule="auto"/>
        <w:rPr>
          <w:rFonts w:asciiTheme="majorHAnsi" w:hAnsiTheme="majorHAnsi" w:cs="TimesNewRomanPSMT"/>
          <w:sz w:val="24"/>
          <w:szCs w:val="24"/>
        </w:rPr>
      </w:pPr>
      <w:r w:rsidRPr="002A3D21">
        <w:rPr>
          <w:rFonts w:asciiTheme="majorHAnsi" w:hAnsiTheme="majorHAnsi" w:cs="TimesNewRomanPSMT"/>
          <w:sz w:val="24"/>
          <w:szCs w:val="24"/>
        </w:rPr>
        <w:t>conducted at Closing the Gap Conference on Technology in Special Education and</w:t>
      </w:r>
    </w:p>
    <w:p w14:paraId="7BE8E5A6" w14:textId="710168F3" w:rsidR="002A3D21" w:rsidRPr="002A3D21" w:rsidRDefault="002A3D21" w:rsidP="002A3D21">
      <w:pPr>
        <w:widowControl w:val="0"/>
        <w:autoSpaceDE w:val="0"/>
        <w:autoSpaceDN w:val="0"/>
        <w:adjustRightInd w:val="0"/>
        <w:spacing w:after="240" w:line="240" w:lineRule="auto"/>
        <w:rPr>
          <w:rFonts w:asciiTheme="majorHAnsi" w:eastAsia="Times New Roman" w:hAnsiTheme="majorHAnsi" w:cstheme="majorHAnsi"/>
          <w:sz w:val="24"/>
        </w:rPr>
      </w:pPr>
      <w:r w:rsidRPr="002A3D21">
        <w:rPr>
          <w:rFonts w:asciiTheme="majorHAnsi" w:hAnsiTheme="majorHAnsi" w:cs="TimesNewRomanPSMT"/>
          <w:sz w:val="24"/>
          <w:szCs w:val="24"/>
        </w:rPr>
        <w:t>Rehabilitation, Minneapolis, MN.</w:t>
      </w:r>
    </w:p>
    <w:p w14:paraId="1575FBF7" w14:textId="77777777" w:rsidR="00393407" w:rsidRPr="0013034D" w:rsidRDefault="00FF63CD" w:rsidP="00FF63CD">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 xml:space="preserve">Castellani, J., Reed, P., Zabala, J., Dwyer, J., McPerhson, S., &amp; Rein, J., (2004). </w:t>
      </w:r>
      <w:r w:rsidRPr="0013034D">
        <w:rPr>
          <w:rFonts w:asciiTheme="majorHAnsi" w:eastAsia="Times New Roman" w:hAnsiTheme="majorHAnsi" w:cstheme="majorHAnsi"/>
          <w:i/>
          <w:iCs/>
          <w:sz w:val="24"/>
        </w:rPr>
        <w:t xml:space="preserve">Considering the Need for Assistive Technology within the Individualized Education Program. </w:t>
      </w:r>
      <w:r w:rsidRPr="0013034D">
        <w:rPr>
          <w:rFonts w:asciiTheme="majorHAnsi" w:eastAsia="Times New Roman" w:hAnsiTheme="majorHAnsi" w:cstheme="majorHAnsi"/>
          <w:sz w:val="24"/>
        </w:rPr>
        <w:t>Arlington, VA: Technology and Media Division of the Council for Exceptional Children.</w:t>
      </w:r>
    </w:p>
    <w:p w14:paraId="6A4FEC20" w14:textId="48C408F3" w:rsidR="00393407" w:rsidRPr="0013034D" w:rsidRDefault="00C97A8E" w:rsidP="00393407">
      <w:pPr>
        <w:rPr>
          <w:rFonts w:asciiTheme="majorHAnsi" w:hAnsiTheme="majorHAnsi"/>
          <w:sz w:val="24"/>
          <w:szCs w:val="24"/>
        </w:rPr>
      </w:pPr>
      <w:r w:rsidRPr="0013034D">
        <w:rPr>
          <w:rFonts w:asciiTheme="majorHAnsi" w:hAnsiTheme="majorHAnsi"/>
          <w:sz w:val="24"/>
        </w:rPr>
        <w:t>Ch</w:t>
      </w:r>
      <w:r w:rsidR="000002A9">
        <w:rPr>
          <w:rFonts w:asciiTheme="majorHAnsi" w:hAnsiTheme="majorHAnsi"/>
          <w:sz w:val="24"/>
        </w:rPr>
        <w:t>e</w:t>
      </w:r>
      <w:r w:rsidRPr="0013034D">
        <w:rPr>
          <w:rFonts w:asciiTheme="majorHAnsi" w:hAnsiTheme="majorHAnsi"/>
          <w:sz w:val="24"/>
        </w:rPr>
        <w:t xml:space="preserve">liotes, L.G. and Reilly, M.F. (2010). </w:t>
      </w:r>
      <w:r w:rsidRPr="0013034D">
        <w:rPr>
          <w:rFonts w:asciiTheme="majorHAnsi" w:hAnsiTheme="majorHAnsi"/>
          <w:i/>
          <w:sz w:val="24"/>
        </w:rPr>
        <w:t>Coaching conversations: Transforming your school one conversation at a time.</w:t>
      </w:r>
      <w:r w:rsidRPr="0013034D">
        <w:rPr>
          <w:rFonts w:asciiTheme="majorHAnsi" w:hAnsiTheme="majorHAnsi"/>
          <w:sz w:val="24"/>
        </w:rPr>
        <w:t xml:space="preserve"> </w:t>
      </w:r>
      <w:r w:rsidR="00D44939" w:rsidRPr="0013034D">
        <w:rPr>
          <w:rFonts w:asciiTheme="majorHAnsi" w:hAnsiTheme="majorHAnsi"/>
          <w:sz w:val="24"/>
        </w:rPr>
        <w:t>Thousan</w:t>
      </w:r>
      <w:r w:rsidR="005A735F">
        <w:rPr>
          <w:rFonts w:asciiTheme="majorHAnsi" w:hAnsiTheme="majorHAnsi"/>
          <w:sz w:val="24"/>
        </w:rPr>
        <w:t>d</w:t>
      </w:r>
      <w:r w:rsidR="00D44939" w:rsidRPr="0013034D">
        <w:rPr>
          <w:rFonts w:asciiTheme="majorHAnsi" w:hAnsiTheme="majorHAnsi"/>
          <w:sz w:val="24"/>
        </w:rPr>
        <w:t xml:space="preserve"> Oaks, CA: Corwin.</w:t>
      </w:r>
    </w:p>
    <w:p w14:paraId="172266B6" w14:textId="77777777" w:rsidR="00643163" w:rsidRPr="0013034D" w:rsidRDefault="00393407" w:rsidP="00393407">
      <w:pPr>
        <w:rPr>
          <w:rFonts w:asciiTheme="majorHAnsi" w:hAnsiTheme="majorHAnsi"/>
          <w:sz w:val="24"/>
          <w:szCs w:val="24"/>
        </w:rPr>
      </w:pPr>
      <w:r w:rsidRPr="0013034D">
        <w:rPr>
          <w:rFonts w:asciiTheme="majorHAnsi" w:hAnsiTheme="majorHAnsi"/>
          <w:sz w:val="24"/>
          <w:szCs w:val="24"/>
        </w:rPr>
        <w:t>Dalton, E. (2002). Assistive technology in education: A review of policies, standards, and curriculum integration from 1997 through 2000 involving assistive technology and the Individuals with Disabilities Education Act</w:t>
      </w:r>
      <w:r w:rsidRPr="0013034D">
        <w:rPr>
          <w:rFonts w:asciiTheme="majorHAnsi" w:hAnsiTheme="majorHAnsi"/>
          <w:i/>
          <w:sz w:val="24"/>
          <w:szCs w:val="24"/>
        </w:rPr>
        <w:t>, Issues in Teaching and Learning, 1</w:t>
      </w:r>
      <w:r w:rsidRPr="0013034D">
        <w:rPr>
          <w:rFonts w:asciiTheme="majorHAnsi" w:hAnsiTheme="majorHAnsi"/>
          <w:sz w:val="24"/>
          <w:szCs w:val="24"/>
        </w:rPr>
        <w:t>:1, 2002.</w:t>
      </w:r>
    </w:p>
    <w:p w14:paraId="1DCB1ADA" w14:textId="77777777" w:rsidR="00AA7354" w:rsidRPr="0045397C" w:rsidRDefault="00643163" w:rsidP="00AA7354">
      <w:pPr>
        <w:pStyle w:val="Heading4"/>
        <w:ind w:right="0"/>
        <w:jc w:val="left"/>
        <w:rPr>
          <w:rFonts w:asciiTheme="majorHAnsi" w:hAnsiTheme="majorHAnsi"/>
          <w:b w:val="0"/>
          <w:u w:val="none"/>
        </w:rPr>
      </w:pPr>
      <w:r w:rsidRPr="0045397C">
        <w:rPr>
          <w:rFonts w:asciiTheme="majorHAnsi" w:hAnsiTheme="majorHAnsi"/>
          <w:b w:val="0"/>
          <w:u w:val="none"/>
        </w:rPr>
        <w:t xml:space="preserve">DeCoste, D. (2006). </w:t>
      </w:r>
      <w:r w:rsidRPr="0045397C">
        <w:rPr>
          <w:rFonts w:asciiTheme="majorHAnsi" w:hAnsiTheme="majorHAnsi"/>
          <w:b w:val="0"/>
          <w:i/>
          <w:u w:val="none"/>
        </w:rPr>
        <w:t>Assistive Technology Assessment: Written Productivity Profiles,</w:t>
      </w:r>
      <w:r w:rsidRPr="0045397C">
        <w:rPr>
          <w:rFonts w:asciiTheme="majorHAnsi" w:hAnsiTheme="majorHAnsi"/>
          <w:b w:val="0"/>
          <w:u w:val="none"/>
        </w:rPr>
        <w:t xml:space="preserve"> Volo, IL:  Don Johnston, Inc. </w:t>
      </w:r>
    </w:p>
    <w:p w14:paraId="13D1E2A8" w14:textId="77777777" w:rsidR="00AA7354" w:rsidRDefault="00AA7354" w:rsidP="00AA7354">
      <w:pPr>
        <w:pStyle w:val="Heading4"/>
        <w:ind w:right="0"/>
        <w:jc w:val="left"/>
        <w:rPr>
          <w:rFonts w:asciiTheme="majorHAnsi" w:hAnsiTheme="majorHAnsi"/>
          <w:b w:val="0"/>
        </w:rPr>
      </w:pPr>
    </w:p>
    <w:p w14:paraId="75F1091D" w14:textId="77777777" w:rsidR="00F13DAF" w:rsidRPr="00AA7354" w:rsidRDefault="00643163" w:rsidP="00AA7354">
      <w:pPr>
        <w:pStyle w:val="Heading4"/>
        <w:ind w:right="0"/>
        <w:jc w:val="left"/>
        <w:rPr>
          <w:rFonts w:asciiTheme="majorHAnsi" w:hAnsiTheme="majorHAnsi"/>
          <w:b w:val="0"/>
        </w:rPr>
      </w:pPr>
      <w:r w:rsidRPr="00AA7354">
        <w:rPr>
          <w:rFonts w:asciiTheme="majorHAnsi" w:hAnsiTheme="majorHAnsi" w:cs="Calibri"/>
          <w:b w:val="0"/>
          <w:bCs/>
          <w:u w:val="none"/>
        </w:rPr>
        <w:t xml:space="preserve">DeCoste, D. &amp; Wilson, L. B. (2012). </w:t>
      </w:r>
      <w:r w:rsidRPr="00AA7354">
        <w:rPr>
          <w:rFonts w:asciiTheme="majorHAnsi" w:hAnsiTheme="majorHAnsi" w:cs="Calibri"/>
          <w:b w:val="0"/>
          <w:bCs/>
          <w:i/>
          <w:u w:val="none"/>
        </w:rPr>
        <w:t xml:space="preserve">Protocol for Accommodations in Reading. </w:t>
      </w:r>
      <w:r w:rsidRPr="00AA7354">
        <w:rPr>
          <w:rFonts w:asciiTheme="majorHAnsi" w:hAnsiTheme="majorHAnsi" w:cs="Calibri"/>
          <w:b w:val="0"/>
          <w:bCs/>
          <w:u w:val="none"/>
        </w:rPr>
        <w:t>Volo, IL: Don Johnston, Inc., Retrieved August 2, 2014 from</w:t>
      </w:r>
      <w:r w:rsidRPr="00AA7354">
        <w:rPr>
          <w:rFonts w:asciiTheme="majorHAnsi" w:hAnsiTheme="majorHAnsi" w:cs="Calibri"/>
          <w:b w:val="0"/>
          <w:bCs/>
        </w:rPr>
        <w:t xml:space="preserve"> </w:t>
      </w:r>
      <w:hyperlink r:id="rId8" w:history="1">
        <w:r w:rsidRPr="00AA7354">
          <w:rPr>
            <w:rStyle w:val="Hyperlink"/>
            <w:rFonts w:asciiTheme="majorHAnsi" w:hAnsiTheme="majorHAnsi" w:cs="Calibri"/>
            <w:b w:val="0"/>
            <w:bCs/>
          </w:rPr>
          <w:t>www.donjohnston.com/products/par/index.html</w:t>
        </w:r>
      </w:hyperlink>
      <w:r w:rsidRPr="00AA7354">
        <w:rPr>
          <w:rFonts w:asciiTheme="majorHAnsi" w:hAnsiTheme="majorHAnsi" w:cs="Calibri"/>
          <w:b w:val="0"/>
          <w:bCs/>
        </w:rPr>
        <w:t xml:space="preserve"> </w:t>
      </w:r>
    </w:p>
    <w:p w14:paraId="3AF7A5AE" w14:textId="77777777" w:rsidR="008401C6" w:rsidRPr="00F13DAF" w:rsidRDefault="008401C6" w:rsidP="00F13DAF">
      <w:pPr>
        <w:autoSpaceDE w:val="0"/>
        <w:autoSpaceDN w:val="0"/>
        <w:adjustRightInd w:val="0"/>
        <w:spacing w:after="0" w:line="240" w:lineRule="auto"/>
        <w:rPr>
          <w:rFonts w:asciiTheme="majorHAnsi" w:hAnsiTheme="majorHAnsi" w:cs="Calibri"/>
          <w:bCs/>
          <w:sz w:val="24"/>
        </w:rPr>
      </w:pPr>
    </w:p>
    <w:p w14:paraId="499BDFB3" w14:textId="77777777" w:rsidR="00FF63CD" w:rsidRPr="0013034D" w:rsidRDefault="008401C6" w:rsidP="00393407">
      <w:pPr>
        <w:rPr>
          <w:rFonts w:asciiTheme="majorHAnsi" w:hAnsiTheme="majorHAnsi"/>
          <w:sz w:val="24"/>
          <w:szCs w:val="24"/>
        </w:rPr>
      </w:pPr>
      <w:r w:rsidRPr="0013034D">
        <w:rPr>
          <w:rFonts w:asciiTheme="majorHAnsi" w:hAnsiTheme="majorHAnsi"/>
          <w:sz w:val="24"/>
          <w:szCs w:val="24"/>
        </w:rPr>
        <w:t xml:space="preserve">Delaney, E. (1999).  </w:t>
      </w:r>
      <w:r w:rsidRPr="0013034D">
        <w:rPr>
          <w:rFonts w:asciiTheme="majorHAnsi" w:hAnsiTheme="majorHAnsi"/>
          <w:i/>
          <w:iCs/>
          <w:sz w:val="24"/>
          <w:szCs w:val="24"/>
        </w:rPr>
        <w:t xml:space="preserve">Curriculum and Intervention Strategies </w:t>
      </w:r>
      <w:r w:rsidRPr="0013034D">
        <w:rPr>
          <w:rFonts w:asciiTheme="majorHAnsi" w:hAnsiTheme="majorHAnsi"/>
          <w:sz w:val="24"/>
          <w:szCs w:val="24"/>
        </w:rPr>
        <w:t xml:space="preserve">[Presentation]. Presented at SPED 508.  Retrieved </w:t>
      </w:r>
      <w:r w:rsidR="00C5759F" w:rsidRPr="0013034D">
        <w:rPr>
          <w:rFonts w:asciiTheme="majorHAnsi" w:hAnsiTheme="majorHAnsi"/>
          <w:sz w:val="24"/>
          <w:szCs w:val="24"/>
        </w:rPr>
        <w:t xml:space="preserve">June 10. 2014 </w:t>
      </w:r>
      <w:r w:rsidRPr="0013034D">
        <w:rPr>
          <w:rFonts w:asciiTheme="majorHAnsi" w:hAnsiTheme="majorHAnsi"/>
          <w:sz w:val="24"/>
          <w:szCs w:val="24"/>
        </w:rPr>
        <w:t xml:space="preserve">from </w:t>
      </w:r>
      <w:hyperlink r:id="rId9" w:history="1">
        <w:r w:rsidRPr="0013034D">
          <w:rPr>
            <w:rStyle w:val="Hyperlink"/>
            <w:rFonts w:asciiTheme="majorHAnsi" w:hAnsiTheme="majorHAnsi"/>
            <w:sz w:val="24"/>
            <w:szCs w:val="24"/>
          </w:rPr>
          <w:t>http://www.uic.edu/classes/sped/sped508/aug30.ppt</w:t>
        </w:r>
      </w:hyperlink>
      <w:r w:rsidRPr="0013034D">
        <w:rPr>
          <w:rFonts w:asciiTheme="majorHAnsi" w:hAnsiTheme="majorHAnsi"/>
          <w:sz w:val="24"/>
          <w:szCs w:val="24"/>
        </w:rPr>
        <w:t xml:space="preserve"> </w:t>
      </w:r>
    </w:p>
    <w:p w14:paraId="7BE1A78C" w14:textId="77777777" w:rsidR="00E00469" w:rsidRDefault="00752EC5" w:rsidP="00A315E3">
      <w:pPr>
        <w:widowControl w:val="0"/>
        <w:autoSpaceDE w:val="0"/>
        <w:autoSpaceDN w:val="0"/>
        <w:adjustRightInd w:val="0"/>
        <w:spacing w:line="240" w:lineRule="auto"/>
        <w:rPr>
          <w:rFonts w:asciiTheme="majorHAnsi" w:eastAsia="Times New Roman" w:hAnsiTheme="majorHAnsi" w:cs="Palatino-Roman"/>
          <w:sz w:val="24"/>
          <w:szCs w:val="20"/>
        </w:rPr>
      </w:pPr>
      <w:r w:rsidRPr="0013034D">
        <w:rPr>
          <w:rFonts w:asciiTheme="majorHAnsi" w:eastAsia="Times New Roman" w:hAnsiTheme="majorHAnsi" w:cs="Palatino-Roman"/>
          <w:sz w:val="24"/>
          <w:szCs w:val="20"/>
        </w:rPr>
        <w:t xml:space="preserve">Dell, A.G., Newton, D.A., &amp; Petroff, J.G. (2008). </w:t>
      </w:r>
      <w:r w:rsidRPr="0013034D">
        <w:rPr>
          <w:rFonts w:asciiTheme="majorHAnsi" w:eastAsia="Times New Roman" w:hAnsiTheme="majorHAnsi" w:cs="Palatino-Roman"/>
          <w:i/>
          <w:sz w:val="24"/>
          <w:szCs w:val="20"/>
        </w:rPr>
        <w:t>Assistive technology in the classroom: Enhancing the school experiences of students with disabilities</w:t>
      </w:r>
      <w:r w:rsidRPr="0013034D">
        <w:rPr>
          <w:rFonts w:asciiTheme="majorHAnsi" w:eastAsia="Times New Roman" w:hAnsiTheme="majorHAnsi" w:cs="Palatino-Roman"/>
          <w:sz w:val="24"/>
          <w:szCs w:val="20"/>
        </w:rPr>
        <w:t>. Upper Saddle River, NJ: Pearson Prentice Hall.</w:t>
      </w:r>
    </w:p>
    <w:p w14:paraId="1AE597AE" w14:textId="77777777" w:rsidR="00E00469" w:rsidRPr="00E00469" w:rsidRDefault="00E00469" w:rsidP="00E00469">
      <w:pPr>
        <w:widowControl w:val="0"/>
        <w:autoSpaceDE w:val="0"/>
        <w:autoSpaceDN w:val="0"/>
        <w:adjustRightInd w:val="0"/>
        <w:spacing w:after="0" w:line="240" w:lineRule="auto"/>
        <w:rPr>
          <w:rFonts w:asciiTheme="majorHAnsi" w:hAnsiTheme="majorHAnsi" w:cs="TimesNewRomanPSMT"/>
          <w:sz w:val="24"/>
        </w:rPr>
      </w:pPr>
      <w:r w:rsidRPr="00E00469">
        <w:rPr>
          <w:rFonts w:asciiTheme="majorHAnsi" w:hAnsiTheme="majorHAnsi" w:cs="TimesNewRomanPSMT"/>
          <w:sz w:val="24"/>
        </w:rPr>
        <w:t xml:space="preserve">Dimmitt, S., Hodapp, J., Judas, C., Munn, C., &amp; Rachow, C. (2006). Iowa Text Reader Project impacts on student achievement. </w:t>
      </w:r>
      <w:r w:rsidRPr="00E00469">
        <w:rPr>
          <w:rFonts w:asciiTheme="majorHAnsi" w:hAnsiTheme="majorHAnsi" w:cs="TimesNewRomanPSMT"/>
          <w:i/>
          <w:iCs/>
          <w:sz w:val="24"/>
        </w:rPr>
        <w:t>Closing the</w:t>
      </w:r>
      <w:r w:rsidRPr="00E00469">
        <w:rPr>
          <w:rFonts w:asciiTheme="majorHAnsi" w:hAnsiTheme="majorHAnsi" w:cs="TimesNewRomanPSMT"/>
          <w:sz w:val="24"/>
        </w:rPr>
        <w:t xml:space="preserve"> </w:t>
      </w:r>
      <w:r w:rsidRPr="00E00469">
        <w:rPr>
          <w:rFonts w:asciiTheme="majorHAnsi" w:hAnsiTheme="majorHAnsi" w:cs="TimesNewRomanPSMT"/>
          <w:i/>
          <w:iCs/>
          <w:sz w:val="24"/>
        </w:rPr>
        <w:t>Gap</w:t>
      </w:r>
      <w:r w:rsidRPr="00E00469">
        <w:rPr>
          <w:rFonts w:asciiTheme="majorHAnsi" w:hAnsiTheme="majorHAnsi" w:cs="TimesNewRomanPSMT"/>
          <w:sz w:val="24"/>
        </w:rPr>
        <w:t xml:space="preserve">, </w:t>
      </w:r>
      <w:r w:rsidRPr="00E00469">
        <w:rPr>
          <w:rFonts w:asciiTheme="majorHAnsi" w:hAnsiTheme="majorHAnsi" w:cs="TimesNewRomanPSMT"/>
          <w:i/>
          <w:iCs/>
          <w:sz w:val="24"/>
        </w:rPr>
        <w:t>24</w:t>
      </w:r>
      <w:r w:rsidRPr="00E00469">
        <w:rPr>
          <w:rFonts w:asciiTheme="majorHAnsi" w:hAnsiTheme="majorHAnsi" w:cs="TimesNewRomanPSMT"/>
          <w:sz w:val="24"/>
        </w:rPr>
        <w:t>(6), 12–13.</w:t>
      </w:r>
    </w:p>
    <w:p w14:paraId="74F89E63" w14:textId="77777777" w:rsidR="00752EC5" w:rsidRPr="00E00469" w:rsidRDefault="00752EC5" w:rsidP="00E00469">
      <w:pPr>
        <w:widowControl w:val="0"/>
        <w:autoSpaceDE w:val="0"/>
        <w:autoSpaceDN w:val="0"/>
        <w:adjustRightInd w:val="0"/>
        <w:spacing w:after="0" w:line="240" w:lineRule="auto"/>
        <w:rPr>
          <w:rFonts w:ascii="TimesNewRomanPSMT" w:hAnsi="TimesNewRomanPSMT" w:cs="TimesNewRomanPSMT"/>
        </w:rPr>
      </w:pPr>
    </w:p>
    <w:p w14:paraId="00E1344E" w14:textId="77777777" w:rsidR="00197DB1" w:rsidRPr="00197DB1" w:rsidRDefault="00197DB1" w:rsidP="00A315E3">
      <w:pPr>
        <w:widowControl w:val="0"/>
        <w:autoSpaceDE w:val="0"/>
        <w:autoSpaceDN w:val="0"/>
        <w:adjustRightInd w:val="0"/>
        <w:spacing w:line="240" w:lineRule="auto"/>
        <w:rPr>
          <w:rFonts w:asciiTheme="majorHAnsi" w:eastAsia="Times New Roman" w:hAnsiTheme="majorHAnsi" w:cs="Palatino-Roman"/>
          <w:sz w:val="24"/>
          <w:szCs w:val="20"/>
        </w:rPr>
      </w:pPr>
      <w:r w:rsidRPr="00197DB1">
        <w:rPr>
          <w:rFonts w:asciiTheme="majorHAnsi" w:hAnsiTheme="majorHAnsi" w:cs="Palatino-Roman"/>
          <w:color w:val="231F20"/>
          <w:sz w:val="24"/>
          <w:szCs w:val="18"/>
        </w:rPr>
        <w:t xml:space="preserve">Edyburn, D.L. (2004). Rethinking assistive technology. </w:t>
      </w:r>
      <w:r w:rsidRPr="00197DB1">
        <w:rPr>
          <w:rFonts w:asciiTheme="majorHAnsi" w:hAnsiTheme="majorHAnsi" w:cs="Palatino-Roman"/>
          <w:i/>
          <w:iCs/>
          <w:color w:val="231F20"/>
          <w:sz w:val="24"/>
          <w:szCs w:val="18"/>
        </w:rPr>
        <w:t>Special Education Technology Practice</w:t>
      </w:r>
      <w:r w:rsidRPr="00197DB1">
        <w:rPr>
          <w:rFonts w:asciiTheme="majorHAnsi" w:hAnsiTheme="majorHAnsi" w:cs="Palatino-Roman"/>
          <w:color w:val="231F20"/>
          <w:sz w:val="24"/>
          <w:szCs w:val="18"/>
        </w:rPr>
        <w:t>, 5(4), 16-23.</w:t>
      </w:r>
    </w:p>
    <w:p w14:paraId="5AA03D05" w14:textId="77777777" w:rsidR="00FF63CD" w:rsidRPr="0013034D" w:rsidRDefault="00FF63CD" w:rsidP="00A315E3">
      <w:pPr>
        <w:widowControl w:val="0"/>
        <w:autoSpaceDE w:val="0"/>
        <w:autoSpaceDN w:val="0"/>
        <w:adjustRightInd w:val="0"/>
        <w:spacing w:line="240" w:lineRule="auto"/>
        <w:rPr>
          <w:rFonts w:asciiTheme="majorHAnsi" w:eastAsia="Times New Roman" w:hAnsiTheme="majorHAnsi" w:cs="Palatino-Roman"/>
          <w:sz w:val="24"/>
          <w:szCs w:val="20"/>
        </w:rPr>
      </w:pPr>
      <w:r w:rsidRPr="0013034D">
        <w:rPr>
          <w:rFonts w:asciiTheme="majorHAnsi" w:eastAsia="Times New Roman" w:hAnsiTheme="majorHAnsi" w:cs="Palatino-Roman"/>
          <w:sz w:val="24"/>
          <w:szCs w:val="20"/>
        </w:rPr>
        <w:t xml:space="preserve">Edyburn, D.L. (2005). Special education technology networks of practice. </w:t>
      </w:r>
      <w:r w:rsidRPr="0013034D">
        <w:rPr>
          <w:rFonts w:asciiTheme="majorHAnsi" w:eastAsia="Times New Roman" w:hAnsiTheme="majorHAnsi" w:cs="Palatino-Roman"/>
          <w:i/>
          <w:iCs/>
          <w:sz w:val="24"/>
          <w:szCs w:val="20"/>
        </w:rPr>
        <w:t>Journal of Special Education</w:t>
      </w:r>
      <w:r w:rsidR="00A315E3" w:rsidRPr="0013034D">
        <w:rPr>
          <w:rFonts w:asciiTheme="majorHAnsi" w:eastAsia="Times New Roman" w:hAnsiTheme="majorHAnsi" w:cs="Palatino-Roman"/>
          <w:sz w:val="24"/>
          <w:szCs w:val="20"/>
        </w:rPr>
        <w:t xml:space="preserve"> </w:t>
      </w:r>
      <w:r w:rsidRPr="0013034D">
        <w:rPr>
          <w:rFonts w:asciiTheme="majorHAnsi" w:eastAsia="Times New Roman" w:hAnsiTheme="majorHAnsi" w:cs="Palatino-Roman"/>
          <w:i/>
          <w:iCs/>
          <w:sz w:val="24"/>
          <w:szCs w:val="20"/>
        </w:rPr>
        <w:t>Technology</w:t>
      </w:r>
      <w:r w:rsidRPr="0013034D">
        <w:rPr>
          <w:rFonts w:asciiTheme="majorHAnsi" w:eastAsia="Times New Roman" w:hAnsiTheme="majorHAnsi" w:cs="Palatino-Roman"/>
          <w:sz w:val="24"/>
          <w:szCs w:val="20"/>
        </w:rPr>
        <w:t>, 20(3), 67-69.</w:t>
      </w:r>
    </w:p>
    <w:p w14:paraId="5051DADC" w14:textId="77777777" w:rsidR="007D3B21" w:rsidRDefault="00FF63CD" w:rsidP="00FF63CD">
      <w:pPr>
        <w:widowControl w:val="0"/>
        <w:autoSpaceDE w:val="0"/>
        <w:autoSpaceDN w:val="0"/>
        <w:adjustRightInd w:val="0"/>
        <w:spacing w:after="240" w:line="240" w:lineRule="auto"/>
        <w:rPr>
          <w:rFonts w:asciiTheme="majorHAnsi" w:eastAsia="Times New Roman" w:hAnsiTheme="majorHAnsi" w:cs="Palatino-Roman"/>
          <w:sz w:val="24"/>
          <w:szCs w:val="20"/>
        </w:rPr>
      </w:pPr>
      <w:r w:rsidRPr="0013034D">
        <w:rPr>
          <w:rFonts w:asciiTheme="majorHAnsi" w:eastAsia="Times New Roman" w:hAnsiTheme="majorHAnsi" w:cs="Palatino-Roman"/>
          <w:sz w:val="24"/>
          <w:szCs w:val="20"/>
        </w:rPr>
        <w:t xml:space="preserve">Edyburn, D.L. (2007). Assistive technology team tools. </w:t>
      </w:r>
      <w:r w:rsidRPr="0013034D">
        <w:rPr>
          <w:rFonts w:asciiTheme="majorHAnsi" w:eastAsia="Times New Roman" w:hAnsiTheme="majorHAnsi" w:cs="Palatino-Roman"/>
          <w:i/>
          <w:sz w:val="24"/>
          <w:szCs w:val="20"/>
        </w:rPr>
        <w:t>Special Education Technology Practice.</w:t>
      </w:r>
      <w:r w:rsidRPr="0013034D">
        <w:rPr>
          <w:rFonts w:asciiTheme="majorHAnsi" w:eastAsia="Times New Roman" w:hAnsiTheme="majorHAnsi" w:cs="Palatino-Roman"/>
          <w:sz w:val="24"/>
          <w:szCs w:val="20"/>
        </w:rPr>
        <w:t xml:space="preserve"> 9(2), 16-20.</w:t>
      </w:r>
    </w:p>
    <w:p w14:paraId="6F45FA64" w14:textId="77777777" w:rsidR="00F13DAF" w:rsidRDefault="007D3B21" w:rsidP="007D3B21">
      <w:pPr>
        <w:widowControl w:val="0"/>
        <w:autoSpaceDE w:val="0"/>
        <w:autoSpaceDN w:val="0"/>
        <w:adjustRightInd w:val="0"/>
        <w:spacing w:after="0" w:line="240" w:lineRule="auto"/>
        <w:rPr>
          <w:rFonts w:asciiTheme="majorHAnsi" w:hAnsiTheme="majorHAnsi" w:cs="TimesNewRomanPSMT"/>
          <w:sz w:val="24"/>
        </w:rPr>
      </w:pPr>
      <w:r w:rsidRPr="007D3B21">
        <w:rPr>
          <w:rFonts w:asciiTheme="majorHAnsi" w:hAnsiTheme="majorHAnsi" w:cs="TimesNewRomanPSMT"/>
          <w:sz w:val="24"/>
        </w:rPr>
        <w:t xml:space="preserve">Elbro, C., Rasmussen, I., &amp; Spelling, B. (1996). Teaching reading to disabled readers with language disorders: A controlled evaluation of synthetic speech feedback. </w:t>
      </w:r>
      <w:r w:rsidRPr="007D3B21">
        <w:rPr>
          <w:rFonts w:asciiTheme="majorHAnsi" w:hAnsiTheme="majorHAnsi" w:cs="TimesNewRomanPSMT"/>
          <w:i/>
          <w:iCs/>
          <w:sz w:val="24"/>
        </w:rPr>
        <w:t>Scandinavian Journal of Psychology</w:t>
      </w:r>
      <w:r w:rsidRPr="007D3B21">
        <w:rPr>
          <w:rFonts w:asciiTheme="majorHAnsi" w:hAnsiTheme="majorHAnsi" w:cs="TimesNewRomanPSMT"/>
          <w:sz w:val="24"/>
        </w:rPr>
        <w:t>,</w:t>
      </w:r>
      <w:r w:rsidR="00E860FA">
        <w:rPr>
          <w:rFonts w:asciiTheme="majorHAnsi" w:hAnsiTheme="majorHAnsi" w:cs="TimesNewRomanPSMT"/>
          <w:sz w:val="24"/>
        </w:rPr>
        <w:t xml:space="preserve"> </w:t>
      </w:r>
      <w:r w:rsidRPr="007D3B21">
        <w:rPr>
          <w:rFonts w:asciiTheme="majorHAnsi" w:hAnsiTheme="majorHAnsi" w:cs="TimesNewRomanPSMT"/>
          <w:i/>
          <w:iCs/>
          <w:sz w:val="24"/>
        </w:rPr>
        <w:t>37</w:t>
      </w:r>
      <w:r w:rsidRPr="007D3B21">
        <w:rPr>
          <w:rFonts w:asciiTheme="majorHAnsi" w:hAnsiTheme="majorHAnsi" w:cs="TimesNewRomanPSMT"/>
          <w:sz w:val="24"/>
        </w:rPr>
        <w:t xml:space="preserve">, 140–155. </w:t>
      </w:r>
    </w:p>
    <w:p w14:paraId="6AA3D1AD" w14:textId="77777777" w:rsidR="007D3B21" w:rsidRPr="007D3B21" w:rsidRDefault="007D3B21" w:rsidP="007D3B21">
      <w:pPr>
        <w:widowControl w:val="0"/>
        <w:autoSpaceDE w:val="0"/>
        <w:autoSpaceDN w:val="0"/>
        <w:adjustRightInd w:val="0"/>
        <w:spacing w:after="0" w:line="240" w:lineRule="auto"/>
        <w:rPr>
          <w:rFonts w:asciiTheme="majorHAnsi" w:hAnsiTheme="majorHAnsi" w:cs="TimesNewRomanPSMT"/>
          <w:sz w:val="24"/>
        </w:rPr>
      </w:pPr>
    </w:p>
    <w:p w14:paraId="29AFC3B9" w14:textId="77777777" w:rsidR="00040594" w:rsidRPr="0013034D" w:rsidRDefault="00040594" w:rsidP="007D3B21">
      <w:pPr>
        <w:spacing w:after="0"/>
        <w:rPr>
          <w:rFonts w:asciiTheme="majorHAnsi" w:hAnsiTheme="majorHAnsi"/>
          <w:sz w:val="24"/>
          <w:szCs w:val="20"/>
        </w:rPr>
      </w:pPr>
      <w:r w:rsidRPr="0013034D">
        <w:rPr>
          <w:rFonts w:asciiTheme="majorHAnsi" w:hAnsiTheme="majorHAnsi"/>
          <w:sz w:val="24"/>
          <w:szCs w:val="20"/>
        </w:rPr>
        <w:t xml:space="preserve">Erickson, K., Hanser, G., Hatch, P., Sanders, E. (2009). </w:t>
      </w:r>
      <w:r w:rsidRPr="0013034D">
        <w:rPr>
          <w:rFonts w:asciiTheme="majorHAnsi" w:hAnsiTheme="majorHAnsi"/>
          <w:i/>
          <w:sz w:val="24"/>
          <w:szCs w:val="20"/>
        </w:rPr>
        <w:t>Research-based Practices for Creating Access to the General Curriculum in Reading and Literacy for Students with Significant Intellectual Disabilities.</w:t>
      </w:r>
      <w:r w:rsidRPr="0013034D">
        <w:rPr>
          <w:rFonts w:asciiTheme="majorHAnsi" w:hAnsiTheme="majorHAnsi"/>
          <w:sz w:val="24"/>
          <w:szCs w:val="20"/>
        </w:rPr>
        <w:t xml:space="preserve"> Chapel Hill, NC: </w:t>
      </w:r>
      <w:r w:rsidRPr="0013034D">
        <w:rPr>
          <w:rFonts w:asciiTheme="majorHAnsi" w:hAnsiTheme="majorHAnsi" w:cs="TimesNewRomanPSMT"/>
          <w:sz w:val="24"/>
          <w:szCs w:val="24"/>
        </w:rPr>
        <w:t>Center for Literacy and Disability Studies.</w:t>
      </w:r>
    </w:p>
    <w:p w14:paraId="56F45CEF" w14:textId="77777777" w:rsidR="009D319D" w:rsidRPr="0013034D" w:rsidRDefault="009D319D" w:rsidP="00040594">
      <w:pPr>
        <w:spacing w:after="0"/>
        <w:rPr>
          <w:rFonts w:asciiTheme="majorHAnsi" w:hAnsiTheme="majorHAnsi"/>
          <w:sz w:val="24"/>
          <w:szCs w:val="20"/>
        </w:rPr>
      </w:pPr>
    </w:p>
    <w:p w14:paraId="779E16A9" w14:textId="77777777" w:rsidR="009D319D" w:rsidRPr="0013034D" w:rsidRDefault="009D319D" w:rsidP="009D319D">
      <w:pPr>
        <w:widowControl w:val="0"/>
        <w:autoSpaceDE w:val="0"/>
        <w:autoSpaceDN w:val="0"/>
        <w:adjustRightInd w:val="0"/>
        <w:spacing w:after="0" w:line="240" w:lineRule="auto"/>
        <w:rPr>
          <w:rFonts w:asciiTheme="majorHAnsi" w:hAnsiTheme="majorHAnsi" w:cs="Garamond-Light"/>
          <w:sz w:val="24"/>
          <w:szCs w:val="21"/>
        </w:rPr>
      </w:pPr>
      <w:r w:rsidRPr="0013034D">
        <w:rPr>
          <w:rFonts w:asciiTheme="majorHAnsi" w:hAnsiTheme="majorHAnsi" w:cs="Garamond-Light"/>
          <w:sz w:val="24"/>
          <w:szCs w:val="21"/>
        </w:rPr>
        <w:t xml:space="preserve">Fried-Oken, M., Bersani, H., Anctil, T &amp; Bowser, G. (1998). </w:t>
      </w:r>
      <w:r w:rsidRPr="0013034D">
        <w:rPr>
          <w:rFonts w:asciiTheme="majorHAnsi" w:hAnsiTheme="majorHAnsi" w:cs="Garamond-Light"/>
          <w:i/>
          <w:iCs/>
          <w:sz w:val="24"/>
          <w:szCs w:val="21"/>
        </w:rPr>
        <w:t>TechTransmitter</w:t>
      </w:r>
      <w:r w:rsidRPr="0013034D">
        <w:rPr>
          <w:rFonts w:asciiTheme="majorHAnsi" w:hAnsiTheme="majorHAnsi" w:cs="Garamond-Light"/>
          <w:sz w:val="24"/>
          <w:szCs w:val="21"/>
        </w:rPr>
        <w:t>. Portland, OR: Oregon Health Sciences University.</w:t>
      </w:r>
    </w:p>
    <w:p w14:paraId="06D8496F" w14:textId="77777777" w:rsidR="00DA58F9" w:rsidRPr="0013034D" w:rsidRDefault="00DA58F9" w:rsidP="009D319D">
      <w:pPr>
        <w:widowControl w:val="0"/>
        <w:autoSpaceDE w:val="0"/>
        <w:autoSpaceDN w:val="0"/>
        <w:adjustRightInd w:val="0"/>
        <w:spacing w:after="0" w:line="240" w:lineRule="auto"/>
        <w:rPr>
          <w:rFonts w:asciiTheme="majorHAnsi" w:hAnsiTheme="majorHAnsi" w:cs="Garamond-Light"/>
          <w:sz w:val="24"/>
          <w:szCs w:val="21"/>
        </w:rPr>
      </w:pPr>
    </w:p>
    <w:p w14:paraId="3285DA80" w14:textId="77777777" w:rsidR="00DA58F9" w:rsidRPr="0013034D" w:rsidRDefault="00DA58F9" w:rsidP="00DA58F9">
      <w:pPr>
        <w:widowControl w:val="0"/>
        <w:autoSpaceDE w:val="0"/>
        <w:autoSpaceDN w:val="0"/>
        <w:adjustRightInd w:val="0"/>
        <w:spacing w:after="0" w:line="240" w:lineRule="auto"/>
        <w:rPr>
          <w:rFonts w:asciiTheme="majorHAnsi" w:hAnsiTheme="majorHAnsi"/>
          <w:sz w:val="24"/>
        </w:rPr>
      </w:pPr>
      <w:r w:rsidRPr="0013034D">
        <w:rPr>
          <w:rFonts w:asciiTheme="majorHAnsi" w:hAnsiTheme="majorHAnsi"/>
          <w:sz w:val="24"/>
        </w:rPr>
        <w:t xml:space="preserve">Fixsen, D.L., Naoom, S.F., Blase, K.A., Friedman, R.M. &amp; Wallace, F. (2005). Implementation research: A synthesis of the literature. </w:t>
      </w:r>
      <w:r w:rsidRPr="0013034D">
        <w:rPr>
          <w:rFonts w:asciiTheme="majorHAnsi" w:hAnsiTheme="majorHAnsi" w:cs="AGaramondPro-Regular"/>
          <w:sz w:val="24"/>
          <w:szCs w:val="20"/>
        </w:rPr>
        <w:t>Tampa, FL: University of South Florida, Louis de la Parte Florida Mental Health Institute, The National Implementation Research Network (FMHI Publication #231).</w:t>
      </w:r>
    </w:p>
    <w:p w14:paraId="541C3CA9" w14:textId="77777777" w:rsidR="000232E8" w:rsidRPr="0013034D" w:rsidRDefault="000232E8" w:rsidP="00DA58F9">
      <w:pPr>
        <w:widowControl w:val="0"/>
        <w:autoSpaceDE w:val="0"/>
        <w:autoSpaceDN w:val="0"/>
        <w:adjustRightInd w:val="0"/>
        <w:spacing w:after="0" w:line="240" w:lineRule="auto"/>
        <w:rPr>
          <w:rFonts w:asciiTheme="majorHAnsi" w:hAnsiTheme="majorHAnsi" w:cs="AGaramondPro-Regular"/>
          <w:sz w:val="24"/>
          <w:szCs w:val="20"/>
        </w:rPr>
      </w:pPr>
    </w:p>
    <w:p w14:paraId="5A500944" w14:textId="77777777" w:rsidR="00B02406" w:rsidRDefault="000232E8" w:rsidP="0002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olor w:val="0000FF"/>
          <w:sz w:val="24"/>
          <w:u w:val="single"/>
        </w:rPr>
      </w:pPr>
      <w:r w:rsidRPr="0013034D">
        <w:rPr>
          <w:rFonts w:asciiTheme="majorHAnsi" w:hAnsiTheme="majorHAnsi"/>
          <w:i/>
          <w:sz w:val="24"/>
        </w:rPr>
        <w:t>Functional Evaluation of Assistive Technology (FEAT).</w:t>
      </w:r>
      <w:r w:rsidRPr="0013034D">
        <w:rPr>
          <w:rFonts w:asciiTheme="majorHAnsi" w:hAnsiTheme="majorHAnsi"/>
          <w:sz w:val="24"/>
        </w:rPr>
        <w:t xml:space="preserve"> (2002).</w:t>
      </w:r>
      <w:r w:rsidRPr="0013034D">
        <w:rPr>
          <w:rFonts w:asciiTheme="majorHAnsi" w:hAnsiTheme="majorHAnsi"/>
          <w:i/>
          <w:sz w:val="24"/>
        </w:rPr>
        <w:t xml:space="preserve"> </w:t>
      </w:r>
      <w:r w:rsidRPr="0013034D">
        <w:rPr>
          <w:rFonts w:asciiTheme="majorHAnsi" w:hAnsiTheme="majorHAnsi"/>
          <w:sz w:val="24"/>
        </w:rPr>
        <w:t xml:space="preserve">Psycho-educational Services: </w:t>
      </w:r>
      <w:hyperlink r:id="rId10" w:history="1">
        <w:r w:rsidRPr="0013034D">
          <w:rPr>
            <w:rStyle w:val="Hyperlink"/>
            <w:rFonts w:asciiTheme="majorHAnsi" w:hAnsiTheme="majorHAnsi"/>
            <w:sz w:val="24"/>
          </w:rPr>
          <w:t>www.nprinc.com/assist_tech/feat.htm</w:t>
        </w:r>
      </w:hyperlink>
      <w:r w:rsidRPr="0013034D">
        <w:rPr>
          <w:rFonts w:asciiTheme="majorHAnsi" w:hAnsiTheme="majorHAnsi"/>
          <w:color w:val="0000FF"/>
          <w:sz w:val="24"/>
          <w:u w:val="single"/>
        </w:rPr>
        <w:t xml:space="preserve"> </w:t>
      </w:r>
    </w:p>
    <w:p w14:paraId="4B8068CB" w14:textId="77777777" w:rsidR="00B02406" w:rsidRDefault="00B02406" w:rsidP="0002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olor w:val="0000FF"/>
          <w:sz w:val="24"/>
          <w:u w:val="single"/>
        </w:rPr>
      </w:pPr>
    </w:p>
    <w:p w14:paraId="18410D96" w14:textId="77777777" w:rsidR="00520D8E" w:rsidRPr="00B02406" w:rsidRDefault="00ED343C" w:rsidP="0002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sz w:val="24"/>
        </w:rPr>
      </w:pPr>
      <w:r w:rsidRPr="0045397C">
        <w:rPr>
          <w:rFonts w:asciiTheme="majorHAnsi" w:hAnsiTheme="majorHAnsi"/>
          <w:sz w:val="24"/>
        </w:rPr>
        <w:t>Fulla</w:t>
      </w:r>
      <w:r w:rsidR="00B02406" w:rsidRPr="0045397C">
        <w:rPr>
          <w:rFonts w:asciiTheme="majorHAnsi" w:hAnsiTheme="majorHAnsi"/>
          <w:sz w:val="24"/>
        </w:rPr>
        <w:t xml:space="preserve">n, M. (2003). </w:t>
      </w:r>
      <w:r w:rsidR="00B02406" w:rsidRPr="0045397C">
        <w:rPr>
          <w:rFonts w:asciiTheme="majorHAnsi" w:hAnsiTheme="majorHAnsi"/>
          <w:i/>
          <w:sz w:val="24"/>
        </w:rPr>
        <w:t>Change forces with a vengeance.</w:t>
      </w:r>
      <w:r w:rsidR="00B02406" w:rsidRPr="0045397C">
        <w:rPr>
          <w:rFonts w:asciiTheme="majorHAnsi" w:hAnsiTheme="majorHAnsi"/>
          <w:sz w:val="24"/>
        </w:rPr>
        <w:t xml:space="preserve"> New York, NY: RutledgeFalmer.</w:t>
      </w:r>
    </w:p>
    <w:p w14:paraId="12B3052B" w14:textId="77777777" w:rsidR="00520D8E" w:rsidRDefault="00520D8E" w:rsidP="0002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olor w:val="0000FF"/>
          <w:sz w:val="24"/>
          <w:u w:val="single"/>
        </w:rPr>
      </w:pPr>
    </w:p>
    <w:p w14:paraId="78D9F5A5" w14:textId="77777777" w:rsidR="00520D8E" w:rsidRDefault="00520D8E" w:rsidP="00520D8E">
      <w:pPr>
        <w:widowControl w:val="0"/>
        <w:autoSpaceDE w:val="0"/>
        <w:autoSpaceDN w:val="0"/>
        <w:adjustRightInd w:val="0"/>
        <w:spacing w:after="0" w:line="240" w:lineRule="auto"/>
        <w:rPr>
          <w:rFonts w:asciiTheme="majorHAnsi" w:hAnsiTheme="majorHAnsi" w:cs="TimesNewRomanPSMT"/>
          <w:sz w:val="24"/>
        </w:rPr>
      </w:pPr>
      <w:r w:rsidRPr="00520D8E">
        <w:rPr>
          <w:rFonts w:asciiTheme="majorHAnsi" w:hAnsiTheme="majorHAnsi" w:cs="TimesNewRomanPSMT"/>
          <w:sz w:val="24"/>
        </w:rPr>
        <w:t xml:space="preserve">Gersten, R., &amp; Edyburn, D. L. (2007). Enhancing the evidence base of special education technology research: Defining special education research quality indicators. </w:t>
      </w:r>
      <w:r w:rsidRPr="00520D8E">
        <w:rPr>
          <w:rFonts w:asciiTheme="majorHAnsi" w:hAnsiTheme="majorHAnsi" w:cs="TimesNewRomanPSMT"/>
          <w:i/>
          <w:iCs/>
          <w:sz w:val="24"/>
        </w:rPr>
        <w:t>Journal of Special EducationTechnology</w:t>
      </w:r>
      <w:r w:rsidRPr="00520D8E">
        <w:rPr>
          <w:rFonts w:asciiTheme="majorHAnsi" w:hAnsiTheme="majorHAnsi" w:cs="TimesNewRomanPSMT"/>
          <w:sz w:val="24"/>
        </w:rPr>
        <w:t xml:space="preserve">, </w:t>
      </w:r>
      <w:r w:rsidRPr="00520D8E">
        <w:rPr>
          <w:rFonts w:asciiTheme="majorHAnsi" w:hAnsiTheme="majorHAnsi" w:cs="TimesNewRomanPSMT"/>
          <w:i/>
          <w:iCs/>
          <w:sz w:val="24"/>
        </w:rPr>
        <w:t>22</w:t>
      </w:r>
      <w:r w:rsidRPr="00520D8E">
        <w:rPr>
          <w:rFonts w:asciiTheme="majorHAnsi" w:hAnsiTheme="majorHAnsi" w:cs="TimesNewRomanPSMT"/>
          <w:sz w:val="24"/>
        </w:rPr>
        <w:t>(3), 3–18.</w:t>
      </w:r>
    </w:p>
    <w:p w14:paraId="5CB1AF87" w14:textId="77777777" w:rsidR="00393407" w:rsidRPr="00520D8E" w:rsidRDefault="00393407" w:rsidP="00520D8E">
      <w:pPr>
        <w:widowControl w:val="0"/>
        <w:autoSpaceDE w:val="0"/>
        <w:autoSpaceDN w:val="0"/>
        <w:adjustRightInd w:val="0"/>
        <w:spacing w:after="0" w:line="240" w:lineRule="auto"/>
        <w:rPr>
          <w:rFonts w:asciiTheme="majorHAnsi" w:hAnsiTheme="majorHAnsi" w:cs="TimesNewRomanPSMT"/>
          <w:sz w:val="24"/>
        </w:rPr>
      </w:pPr>
    </w:p>
    <w:p w14:paraId="27A7C029" w14:textId="77777777" w:rsidR="003F0D58" w:rsidRPr="0013034D" w:rsidRDefault="00393407" w:rsidP="00393407">
      <w:pPr>
        <w:rPr>
          <w:rFonts w:asciiTheme="majorHAnsi" w:hAnsiTheme="majorHAnsi"/>
          <w:sz w:val="24"/>
          <w:szCs w:val="24"/>
        </w:rPr>
      </w:pPr>
      <w:r w:rsidRPr="0013034D">
        <w:rPr>
          <w:rFonts w:asciiTheme="majorHAnsi" w:hAnsiTheme="majorHAnsi"/>
          <w:sz w:val="24"/>
          <w:szCs w:val="24"/>
        </w:rPr>
        <w:t xml:space="preserve">Hall, G. E. and Hord, S. M. (1987) </w:t>
      </w:r>
      <w:r w:rsidRPr="0013034D">
        <w:rPr>
          <w:rFonts w:asciiTheme="majorHAnsi" w:hAnsiTheme="majorHAnsi"/>
          <w:i/>
          <w:iCs/>
          <w:sz w:val="24"/>
          <w:szCs w:val="24"/>
        </w:rPr>
        <w:t>Change in Schools:  Facilitating the Process.</w:t>
      </w:r>
      <w:r w:rsidRPr="0013034D">
        <w:rPr>
          <w:rFonts w:asciiTheme="majorHAnsi" w:hAnsiTheme="majorHAnsi"/>
          <w:sz w:val="24"/>
          <w:szCs w:val="24"/>
        </w:rPr>
        <w:t xml:space="preserve">  Ithaca:  State University of New York Press</w:t>
      </w:r>
      <w:r w:rsidR="003F0D58" w:rsidRPr="0013034D">
        <w:rPr>
          <w:rFonts w:asciiTheme="majorHAnsi" w:hAnsiTheme="majorHAnsi"/>
          <w:sz w:val="24"/>
          <w:szCs w:val="24"/>
        </w:rPr>
        <w:t>.</w:t>
      </w:r>
    </w:p>
    <w:p w14:paraId="6983B0DF" w14:textId="77777777" w:rsidR="00393407" w:rsidRPr="0013034D" w:rsidRDefault="003F0D58" w:rsidP="00393407">
      <w:pPr>
        <w:rPr>
          <w:rFonts w:asciiTheme="majorHAnsi" w:hAnsiTheme="majorHAnsi"/>
          <w:sz w:val="24"/>
          <w:szCs w:val="24"/>
        </w:rPr>
      </w:pPr>
      <w:r w:rsidRPr="0013034D">
        <w:rPr>
          <w:rFonts w:asciiTheme="majorHAnsi" w:hAnsiTheme="majorHAnsi" w:cs="Times-Roman"/>
          <w:color w:val="231F20"/>
          <w:sz w:val="24"/>
          <w:szCs w:val="18"/>
        </w:rPr>
        <w:t xml:space="preserve">Hargrove, R. (2000). </w:t>
      </w:r>
      <w:r w:rsidRPr="0013034D">
        <w:rPr>
          <w:rFonts w:asciiTheme="majorHAnsi" w:hAnsiTheme="majorHAnsi" w:cs="Times-Roman"/>
          <w:i/>
          <w:iCs/>
          <w:color w:val="231F20"/>
          <w:sz w:val="24"/>
          <w:szCs w:val="18"/>
        </w:rPr>
        <w:t>Masterful coaching fieldbook</w:t>
      </w:r>
      <w:r w:rsidRPr="0013034D">
        <w:rPr>
          <w:rFonts w:asciiTheme="majorHAnsi" w:hAnsiTheme="majorHAnsi" w:cs="Times-Roman"/>
          <w:color w:val="231F20"/>
          <w:sz w:val="24"/>
          <w:szCs w:val="18"/>
        </w:rPr>
        <w:t>. San Francisco, CA: Jossey-Bass</w:t>
      </w:r>
      <w:r w:rsidRPr="0013034D">
        <w:rPr>
          <w:rFonts w:asciiTheme="majorHAnsi" w:hAnsiTheme="majorHAnsi" w:cs="Times-Roman"/>
          <w:i/>
          <w:iCs/>
          <w:color w:val="231F20"/>
          <w:sz w:val="24"/>
          <w:szCs w:val="18"/>
        </w:rPr>
        <w:t>/</w:t>
      </w:r>
      <w:r w:rsidRPr="0013034D">
        <w:rPr>
          <w:rFonts w:asciiTheme="majorHAnsi" w:hAnsiTheme="majorHAnsi" w:cs="Times-Roman"/>
          <w:color w:val="231F20"/>
          <w:sz w:val="24"/>
          <w:szCs w:val="18"/>
        </w:rPr>
        <w:t>Pfeiffer</w:t>
      </w:r>
      <w:r w:rsidR="00393407" w:rsidRPr="0013034D">
        <w:rPr>
          <w:rFonts w:asciiTheme="majorHAnsi" w:hAnsiTheme="majorHAnsi"/>
          <w:sz w:val="24"/>
          <w:szCs w:val="24"/>
        </w:rPr>
        <w:t xml:space="preserve"> </w:t>
      </w:r>
    </w:p>
    <w:p w14:paraId="7C253BE4" w14:textId="77777777" w:rsidR="00553250" w:rsidRPr="0013034D" w:rsidRDefault="00393407" w:rsidP="00393407">
      <w:pPr>
        <w:rPr>
          <w:rFonts w:asciiTheme="majorHAnsi" w:hAnsiTheme="majorHAnsi"/>
          <w:sz w:val="24"/>
          <w:szCs w:val="24"/>
        </w:rPr>
      </w:pPr>
      <w:r w:rsidRPr="0013034D">
        <w:rPr>
          <w:rFonts w:asciiTheme="majorHAnsi" w:hAnsiTheme="majorHAnsi"/>
          <w:sz w:val="24"/>
          <w:szCs w:val="24"/>
        </w:rPr>
        <w:t>Hitchcock, C., Khalsa, A., Malouf, D.B., Parette, P., Zabala, J.S., &amp; Edyburn, D.L. (2005). Forum:  The future of assistive technology.</w:t>
      </w:r>
      <w:r w:rsidRPr="0013034D">
        <w:rPr>
          <w:rFonts w:asciiTheme="majorHAnsi" w:hAnsiTheme="majorHAnsi"/>
          <w:i/>
          <w:sz w:val="24"/>
          <w:szCs w:val="24"/>
        </w:rPr>
        <w:t xml:space="preserve"> Threshold: Exploring the Future of Education, 2</w:t>
      </w:r>
      <w:r w:rsidRPr="0013034D">
        <w:rPr>
          <w:rFonts w:asciiTheme="majorHAnsi" w:hAnsiTheme="majorHAnsi"/>
          <w:sz w:val="24"/>
          <w:szCs w:val="24"/>
        </w:rPr>
        <w:t xml:space="preserve">(4), 10-14. </w:t>
      </w:r>
    </w:p>
    <w:p w14:paraId="3B7794B6" w14:textId="48DC62A5" w:rsidR="00393407" w:rsidRPr="00832795" w:rsidRDefault="00553250" w:rsidP="00832795">
      <w:pPr>
        <w:rPr>
          <w:rFonts w:asciiTheme="majorHAnsi" w:hAnsiTheme="majorHAnsi"/>
          <w:sz w:val="24"/>
          <w:szCs w:val="24"/>
        </w:rPr>
      </w:pPr>
      <w:r w:rsidRPr="0013034D">
        <w:rPr>
          <w:rFonts w:asciiTheme="majorHAnsi" w:hAnsiTheme="majorHAnsi"/>
          <w:sz w:val="24"/>
          <w:szCs w:val="24"/>
        </w:rPr>
        <w:t>Heur,</w:t>
      </w:r>
      <w:r w:rsidR="001C7F3C" w:rsidRPr="0013034D">
        <w:rPr>
          <w:rFonts w:asciiTheme="majorHAnsi" w:hAnsiTheme="majorHAnsi"/>
          <w:sz w:val="24"/>
          <w:szCs w:val="24"/>
        </w:rPr>
        <w:t xml:space="preserve"> M.B.,</w:t>
      </w:r>
      <w:r w:rsidRPr="0013034D">
        <w:rPr>
          <w:rFonts w:asciiTheme="majorHAnsi" w:hAnsiTheme="majorHAnsi"/>
          <w:sz w:val="24"/>
          <w:szCs w:val="24"/>
        </w:rPr>
        <w:t xml:space="preserve"> Parette, </w:t>
      </w:r>
      <w:r w:rsidR="001C7F3C" w:rsidRPr="0013034D">
        <w:rPr>
          <w:rFonts w:asciiTheme="majorHAnsi" w:hAnsiTheme="majorHAnsi"/>
          <w:sz w:val="24"/>
          <w:szCs w:val="24"/>
        </w:rPr>
        <w:t xml:space="preserve">H.P., </w:t>
      </w:r>
      <w:r w:rsidRPr="0013034D">
        <w:rPr>
          <w:rFonts w:asciiTheme="majorHAnsi" w:hAnsiTheme="majorHAnsi"/>
          <w:sz w:val="24"/>
          <w:szCs w:val="24"/>
        </w:rPr>
        <w:t xml:space="preserve">&amp; Scherer, </w:t>
      </w:r>
      <w:r w:rsidR="001C7F3C" w:rsidRPr="0013034D">
        <w:rPr>
          <w:rFonts w:asciiTheme="majorHAnsi" w:hAnsiTheme="majorHAnsi"/>
          <w:sz w:val="24"/>
          <w:szCs w:val="24"/>
        </w:rPr>
        <w:t>M. (</w:t>
      </w:r>
      <w:r w:rsidRPr="0013034D">
        <w:rPr>
          <w:rFonts w:asciiTheme="majorHAnsi" w:hAnsiTheme="majorHAnsi"/>
          <w:sz w:val="24"/>
          <w:szCs w:val="24"/>
        </w:rPr>
        <w:t>2004</w:t>
      </w:r>
      <w:r w:rsidR="001C7F3C" w:rsidRPr="0013034D">
        <w:rPr>
          <w:rFonts w:asciiTheme="majorHAnsi" w:hAnsiTheme="majorHAnsi"/>
          <w:sz w:val="24"/>
          <w:szCs w:val="24"/>
        </w:rPr>
        <w:t xml:space="preserve">). Effects of acculturation on assistive technology service delivery. </w:t>
      </w:r>
      <w:r w:rsidR="001C7F3C" w:rsidRPr="0013034D">
        <w:rPr>
          <w:rFonts w:asciiTheme="majorHAnsi" w:hAnsiTheme="majorHAnsi"/>
          <w:i/>
          <w:sz w:val="24"/>
          <w:szCs w:val="24"/>
        </w:rPr>
        <w:t>Journal of Special Education Technology, 19</w:t>
      </w:r>
      <w:r w:rsidR="001C7F3C" w:rsidRPr="0013034D">
        <w:rPr>
          <w:rFonts w:asciiTheme="majorHAnsi" w:hAnsiTheme="majorHAnsi"/>
          <w:sz w:val="24"/>
          <w:szCs w:val="24"/>
        </w:rPr>
        <w:t>(2), 31-41</w:t>
      </w:r>
      <w:r w:rsidR="005A735F">
        <w:rPr>
          <w:rFonts w:asciiTheme="majorHAnsi" w:hAnsiTheme="majorHAnsi"/>
          <w:sz w:val="24"/>
          <w:szCs w:val="24"/>
        </w:rPr>
        <w:t>.</w:t>
      </w:r>
    </w:p>
    <w:p w14:paraId="7590DFC2" w14:textId="77777777" w:rsidR="00832795" w:rsidRDefault="00393407" w:rsidP="00393407">
      <w:pPr>
        <w:rPr>
          <w:rFonts w:asciiTheme="majorHAnsi" w:hAnsiTheme="majorHAnsi"/>
          <w:sz w:val="24"/>
          <w:szCs w:val="24"/>
        </w:rPr>
      </w:pPr>
      <w:r w:rsidRPr="0013034D">
        <w:rPr>
          <w:rFonts w:asciiTheme="majorHAnsi" w:hAnsiTheme="majorHAnsi"/>
          <w:sz w:val="24"/>
          <w:szCs w:val="24"/>
        </w:rPr>
        <w:t xml:space="preserve">Hutinger, </w:t>
      </w:r>
      <w:r w:rsidR="00641A29" w:rsidRPr="0013034D">
        <w:rPr>
          <w:rFonts w:asciiTheme="majorHAnsi" w:hAnsiTheme="majorHAnsi"/>
          <w:sz w:val="24"/>
          <w:szCs w:val="24"/>
        </w:rPr>
        <w:t xml:space="preserve">P., </w:t>
      </w:r>
      <w:r w:rsidRPr="0013034D">
        <w:rPr>
          <w:rFonts w:asciiTheme="majorHAnsi" w:hAnsiTheme="majorHAnsi"/>
          <w:sz w:val="24"/>
          <w:szCs w:val="24"/>
        </w:rPr>
        <w:t xml:space="preserve">Johanson, </w:t>
      </w:r>
      <w:r w:rsidR="00641A29" w:rsidRPr="0013034D">
        <w:rPr>
          <w:rFonts w:asciiTheme="majorHAnsi" w:hAnsiTheme="majorHAnsi"/>
          <w:sz w:val="24"/>
          <w:szCs w:val="24"/>
        </w:rPr>
        <w:t xml:space="preserve">J., </w:t>
      </w:r>
      <w:r w:rsidRPr="0013034D">
        <w:rPr>
          <w:rFonts w:asciiTheme="majorHAnsi" w:hAnsiTheme="majorHAnsi"/>
          <w:sz w:val="24"/>
          <w:szCs w:val="24"/>
        </w:rPr>
        <w:t xml:space="preserve">&amp; Stoneburner, </w:t>
      </w:r>
      <w:r w:rsidR="00641A29" w:rsidRPr="0013034D">
        <w:rPr>
          <w:rFonts w:asciiTheme="majorHAnsi" w:hAnsiTheme="majorHAnsi"/>
          <w:sz w:val="24"/>
          <w:szCs w:val="24"/>
        </w:rPr>
        <w:t>R. (</w:t>
      </w:r>
      <w:r w:rsidRPr="0013034D">
        <w:rPr>
          <w:rFonts w:asciiTheme="majorHAnsi" w:hAnsiTheme="majorHAnsi"/>
          <w:sz w:val="24"/>
          <w:szCs w:val="24"/>
        </w:rPr>
        <w:t>1996</w:t>
      </w:r>
      <w:r w:rsidR="00641A29" w:rsidRPr="0013034D">
        <w:rPr>
          <w:rFonts w:asciiTheme="majorHAnsi" w:hAnsiTheme="majorHAnsi"/>
          <w:sz w:val="24"/>
          <w:szCs w:val="24"/>
        </w:rPr>
        <w:t>). Assistive applications in educational programs of children with multiple disabilities: A case study report on the stat</w:t>
      </w:r>
      <w:r w:rsidR="00583B2E" w:rsidRPr="0013034D">
        <w:rPr>
          <w:rFonts w:asciiTheme="majorHAnsi" w:hAnsiTheme="majorHAnsi"/>
          <w:sz w:val="24"/>
          <w:szCs w:val="24"/>
        </w:rPr>
        <w:t>e</w:t>
      </w:r>
      <w:r w:rsidR="00641A29" w:rsidRPr="0013034D">
        <w:rPr>
          <w:rFonts w:asciiTheme="majorHAnsi" w:hAnsiTheme="majorHAnsi"/>
          <w:sz w:val="24"/>
          <w:szCs w:val="24"/>
        </w:rPr>
        <w:t xml:space="preserve"> of practice. </w:t>
      </w:r>
      <w:r w:rsidR="00641A29" w:rsidRPr="0013034D">
        <w:rPr>
          <w:rFonts w:asciiTheme="majorHAnsi" w:hAnsiTheme="majorHAnsi"/>
          <w:i/>
          <w:sz w:val="24"/>
          <w:szCs w:val="24"/>
        </w:rPr>
        <w:t>Journal of Special Education Technology, 13</w:t>
      </w:r>
      <w:r w:rsidR="00641A29" w:rsidRPr="0013034D">
        <w:rPr>
          <w:rFonts w:asciiTheme="majorHAnsi" w:hAnsiTheme="majorHAnsi"/>
          <w:sz w:val="24"/>
          <w:szCs w:val="24"/>
        </w:rPr>
        <w:t>(1), 16-35.</w:t>
      </w:r>
    </w:p>
    <w:p w14:paraId="51E506EB" w14:textId="77777777" w:rsidR="00393407" w:rsidRPr="0013034D" w:rsidRDefault="00832795" w:rsidP="00393407">
      <w:pPr>
        <w:rPr>
          <w:rFonts w:asciiTheme="majorHAnsi" w:hAnsiTheme="majorHAnsi"/>
          <w:sz w:val="24"/>
          <w:szCs w:val="24"/>
        </w:rPr>
      </w:pPr>
      <w:r>
        <w:rPr>
          <w:rFonts w:asciiTheme="majorHAnsi" w:hAnsiTheme="majorHAnsi"/>
          <w:sz w:val="24"/>
          <w:szCs w:val="24"/>
        </w:rPr>
        <w:t>Hodapp, J., &amp; Rachow, C. (2010). Impact of Text-to-Speech Software on Access to Pr</w:t>
      </w:r>
      <w:r w:rsidR="00E00469">
        <w:rPr>
          <w:rFonts w:asciiTheme="majorHAnsi" w:hAnsiTheme="majorHAnsi"/>
          <w:sz w:val="24"/>
          <w:szCs w:val="24"/>
        </w:rPr>
        <w:t xml:space="preserve">int:  A Longitudinal Study. In </w:t>
      </w:r>
      <w:r>
        <w:rPr>
          <w:rFonts w:asciiTheme="majorHAnsi" w:hAnsiTheme="majorHAnsi"/>
          <w:sz w:val="24"/>
          <w:szCs w:val="24"/>
        </w:rPr>
        <w:t xml:space="preserve">Seok, S., Meyen, E.L., &amp; DaCosta, B. (Eds.). </w:t>
      </w:r>
      <w:r w:rsidRPr="00E00469">
        <w:rPr>
          <w:rFonts w:asciiTheme="majorHAnsi" w:hAnsiTheme="majorHAnsi"/>
          <w:i/>
          <w:sz w:val="24"/>
          <w:szCs w:val="24"/>
        </w:rPr>
        <w:t>Human cognition and assistive technology: De</w:t>
      </w:r>
      <w:r w:rsidR="00E00469" w:rsidRPr="00E00469">
        <w:rPr>
          <w:rFonts w:asciiTheme="majorHAnsi" w:hAnsiTheme="majorHAnsi"/>
          <w:i/>
          <w:sz w:val="24"/>
          <w:szCs w:val="24"/>
        </w:rPr>
        <w:t>sign, accessibility, and transdisciplinary perspectives</w:t>
      </w:r>
      <w:r w:rsidR="00E00469">
        <w:rPr>
          <w:rFonts w:asciiTheme="majorHAnsi" w:hAnsiTheme="majorHAnsi"/>
          <w:sz w:val="24"/>
          <w:szCs w:val="24"/>
        </w:rPr>
        <w:t xml:space="preserve"> (pp. </w:t>
      </w:r>
      <w:r>
        <w:rPr>
          <w:rFonts w:asciiTheme="majorHAnsi" w:hAnsiTheme="majorHAnsi"/>
          <w:sz w:val="24"/>
          <w:szCs w:val="24"/>
        </w:rPr>
        <w:t>119-219</w:t>
      </w:r>
      <w:r w:rsidR="00E00469">
        <w:rPr>
          <w:rFonts w:asciiTheme="majorHAnsi" w:hAnsiTheme="majorHAnsi"/>
          <w:sz w:val="24"/>
          <w:szCs w:val="24"/>
        </w:rPr>
        <w:t>). Hershey, PA: Medical Information Science Reference, doi:10.4018/978-1-61520-817-3.ch014.</w:t>
      </w:r>
    </w:p>
    <w:p w14:paraId="1586FA16" w14:textId="4469BCAA" w:rsidR="00FE47FD" w:rsidRDefault="00FE47FD" w:rsidP="00393407">
      <w:pPr>
        <w:rPr>
          <w:rFonts w:asciiTheme="majorHAnsi" w:hAnsiTheme="majorHAnsi"/>
          <w:sz w:val="24"/>
          <w:szCs w:val="24"/>
        </w:rPr>
      </w:pPr>
      <w:r w:rsidRPr="00B73A46">
        <w:rPr>
          <w:rFonts w:asciiTheme="majorHAnsi" w:hAnsiTheme="majorHAnsi" w:cstheme="majorHAnsi"/>
          <w:sz w:val="24"/>
          <w:szCs w:val="24"/>
        </w:rPr>
        <w:t>Individuals with Disabilities Education Act</w:t>
      </w:r>
      <w:r>
        <w:rPr>
          <w:rFonts w:asciiTheme="majorHAnsi" w:hAnsiTheme="majorHAnsi" w:cstheme="majorHAnsi"/>
          <w:sz w:val="24"/>
          <w:szCs w:val="24"/>
        </w:rPr>
        <w:t xml:space="preserve"> of 1990</w:t>
      </w:r>
      <w:r w:rsidRPr="00B73A46">
        <w:rPr>
          <w:rFonts w:asciiTheme="majorHAnsi" w:hAnsiTheme="majorHAnsi" w:cstheme="majorHAnsi"/>
          <w:sz w:val="24"/>
          <w:szCs w:val="24"/>
        </w:rPr>
        <w:t xml:space="preserve"> (IDEA)</w:t>
      </w:r>
      <w:r>
        <w:rPr>
          <w:rFonts w:asciiTheme="majorHAnsi" w:hAnsiTheme="majorHAnsi" w:cstheme="majorHAnsi"/>
          <w:sz w:val="24"/>
          <w:szCs w:val="24"/>
        </w:rPr>
        <w:t xml:space="preserve">, </w:t>
      </w:r>
      <w:r w:rsidRPr="00B73A46">
        <w:rPr>
          <w:rFonts w:asciiTheme="majorHAnsi" w:hAnsiTheme="majorHAnsi" w:cstheme="majorHAnsi"/>
          <w:sz w:val="24"/>
          <w:szCs w:val="24"/>
        </w:rPr>
        <w:t>P.</w:t>
      </w:r>
      <w:r>
        <w:rPr>
          <w:rFonts w:asciiTheme="majorHAnsi" w:hAnsiTheme="majorHAnsi" w:cstheme="majorHAnsi"/>
          <w:sz w:val="24"/>
          <w:szCs w:val="24"/>
        </w:rPr>
        <w:t>L. 101-476.</w:t>
      </w:r>
    </w:p>
    <w:p w14:paraId="1A20C38B" w14:textId="05EF1264" w:rsidR="00FD79C7" w:rsidRDefault="00FD79C7" w:rsidP="00393407">
      <w:pPr>
        <w:rPr>
          <w:rFonts w:asciiTheme="majorHAnsi" w:hAnsiTheme="majorHAnsi"/>
          <w:sz w:val="24"/>
          <w:szCs w:val="24"/>
        </w:rPr>
      </w:pPr>
      <w:r w:rsidRPr="00FD79C7">
        <w:rPr>
          <w:rFonts w:asciiTheme="majorHAnsi" w:hAnsiTheme="majorHAnsi"/>
          <w:sz w:val="24"/>
          <w:szCs w:val="24"/>
        </w:rPr>
        <w:t>Individuals with Disabilities Education Act of 1997 (IDEA), P.L. 105-17.</w:t>
      </w:r>
    </w:p>
    <w:p w14:paraId="1A3FAF51" w14:textId="4A7E4D9E" w:rsidR="00FD79C7" w:rsidRPr="00FE47FD" w:rsidRDefault="00FD79C7" w:rsidP="00FD79C7">
      <w:pPr>
        <w:rPr>
          <w:rFonts w:asciiTheme="majorHAnsi" w:hAnsiTheme="majorHAnsi"/>
          <w:sz w:val="24"/>
          <w:szCs w:val="24"/>
        </w:rPr>
      </w:pPr>
      <w:r w:rsidRPr="00FE47FD">
        <w:rPr>
          <w:rFonts w:asciiTheme="majorHAnsi" w:hAnsiTheme="majorHAnsi"/>
          <w:sz w:val="24"/>
          <w:szCs w:val="24"/>
        </w:rPr>
        <w:t>Individuals with Disabilities Education Improvement Act of 2004 (IDEA), P.L.</w:t>
      </w:r>
      <w:r w:rsidRPr="00FE47FD">
        <w:rPr>
          <w:rFonts w:asciiTheme="majorHAnsi" w:hAnsiTheme="majorHAnsi"/>
        </w:rPr>
        <w:t xml:space="preserve"> </w:t>
      </w:r>
      <w:r w:rsidRPr="00FE47FD">
        <w:rPr>
          <w:rFonts w:asciiTheme="majorHAnsi" w:hAnsiTheme="majorHAnsi"/>
          <w:sz w:val="24"/>
          <w:szCs w:val="24"/>
        </w:rPr>
        <w:t>108-446.</w:t>
      </w:r>
      <w:r w:rsidR="00FE47FD" w:rsidRPr="00FE47FD">
        <w:rPr>
          <w:rFonts w:asciiTheme="majorHAnsi" w:hAnsiTheme="majorHAnsi"/>
          <w:sz w:val="24"/>
          <w:szCs w:val="24"/>
        </w:rPr>
        <w:t xml:space="preserve"> 20 U.S.C. </w:t>
      </w:r>
      <w:r w:rsidR="00FE47FD" w:rsidRPr="00FE47FD">
        <w:rPr>
          <w:rFonts w:asciiTheme="majorHAnsi" w:hAnsiTheme="majorHAnsi"/>
          <w:bCs/>
        </w:rPr>
        <w:t xml:space="preserve">§ </w:t>
      </w:r>
      <w:r w:rsidR="00FE47FD" w:rsidRPr="00FE47FD">
        <w:rPr>
          <w:rFonts w:asciiTheme="majorHAnsi" w:hAnsiTheme="majorHAnsi"/>
          <w:sz w:val="24"/>
          <w:szCs w:val="24"/>
        </w:rPr>
        <w:t xml:space="preserve">1401 et seq.; 34 C.F.R. </w:t>
      </w:r>
      <w:r w:rsidR="00FE47FD" w:rsidRPr="00FE47FD">
        <w:rPr>
          <w:rFonts w:asciiTheme="majorHAnsi" w:hAnsiTheme="majorHAnsi"/>
          <w:bCs/>
        </w:rPr>
        <w:t>§ 300.1 et seq.</w:t>
      </w:r>
    </w:p>
    <w:p w14:paraId="71A6E88A" w14:textId="4427E080" w:rsidR="0058586A" w:rsidRPr="0013034D" w:rsidRDefault="00FF63CD" w:rsidP="000D5D7D">
      <w:pPr>
        <w:widowControl w:val="0"/>
        <w:autoSpaceDE w:val="0"/>
        <w:autoSpaceDN w:val="0"/>
        <w:adjustRightInd w:val="0"/>
        <w:spacing w:after="240" w:line="240" w:lineRule="auto"/>
        <w:rPr>
          <w:rFonts w:asciiTheme="majorHAnsi" w:eastAsia="Times New Roman" w:hAnsiTheme="majorHAnsi" w:cstheme="majorHAnsi"/>
          <w:sz w:val="24"/>
        </w:rPr>
      </w:pPr>
      <w:bookmarkStart w:id="0" w:name="_GoBack"/>
      <w:bookmarkEnd w:id="0"/>
      <w:r w:rsidRPr="0013034D">
        <w:rPr>
          <w:rFonts w:asciiTheme="majorHAnsi" w:eastAsia="Times New Roman" w:hAnsiTheme="majorHAnsi" w:cstheme="majorHAnsi"/>
          <w:sz w:val="24"/>
        </w:rPr>
        <w:t xml:space="preserve">Joint Committee on Standards. (1994). </w:t>
      </w:r>
      <w:r w:rsidRPr="0013034D">
        <w:rPr>
          <w:rFonts w:asciiTheme="majorHAnsi" w:eastAsia="Times New Roman" w:hAnsiTheme="majorHAnsi" w:cstheme="majorHAnsi"/>
          <w:i/>
          <w:sz w:val="24"/>
        </w:rPr>
        <w:t>The Program Evaluation Standards (2</w:t>
      </w:r>
      <w:r w:rsidRPr="0013034D">
        <w:rPr>
          <w:rFonts w:asciiTheme="majorHAnsi" w:eastAsia="Times New Roman" w:hAnsiTheme="majorHAnsi" w:cstheme="majorHAnsi"/>
          <w:i/>
          <w:sz w:val="24"/>
          <w:vertAlign w:val="superscript"/>
        </w:rPr>
        <w:t>nd</w:t>
      </w:r>
      <w:r w:rsidRPr="0013034D">
        <w:rPr>
          <w:rFonts w:asciiTheme="majorHAnsi" w:eastAsia="Times New Roman" w:hAnsiTheme="majorHAnsi" w:cstheme="majorHAnsi"/>
          <w:i/>
          <w:sz w:val="24"/>
        </w:rPr>
        <w:t xml:space="preserve"> Ed.</w:t>
      </w:r>
      <w:r w:rsidRPr="0013034D">
        <w:rPr>
          <w:rFonts w:asciiTheme="majorHAnsi" w:eastAsia="Times New Roman" w:hAnsiTheme="majorHAnsi" w:cstheme="majorHAnsi"/>
          <w:sz w:val="24"/>
        </w:rPr>
        <w:t xml:space="preserve">) Thousand Oaks, CA: Sage Publications, </w:t>
      </w:r>
      <w:r w:rsidR="005A735F" w:rsidRPr="0013034D">
        <w:rPr>
          <w:rFonts w:asciiTheme="majorHAnsi" w:eastAsia="Times New Roman" w:hAnsiTheme="majorHAnsi" w:cstheme="majorHAnsi"/>
          <w:sz w:val="24"/>
        </w:rPr>
        <w:t>Inc.</w:t>
      </w:r>
      <w:r w:rsidRPr="0013034D">
        <w:rPr>
          <w:rFonts w:asciiTheme="majorHAnsi" w:eastAsia="Times New Roman" w:hAnsiTheme="majorHAnsi" w:cstheme="majorHAnsi"/>
          <w:sz w:val="24"/>
        </w:rPr>
        <w:t>,</w:t>
      </w:r>
    </w:p>
    <w:p w14:paraId="2B33E122" w14:textId="77777777" w:rsidR="007B5E44" w:rsidRPr="0013034D" w:rsidRDefault="0058586A" w:rsidP="0058586A">
      <w:pPr>
        <w:widowControl w:val="0"/>
        <w:autoSpaceDE w:val="0"/>
        <w:autoSpaceDN w:val="0"/>
        <w:adjustRightInd w:val="0"/>
        <w:rPr>
          <w:rFonts w:asciiTheme="majorHAnsi" w:hAnsiTheme="majorHAnsi" w:cs="AGaramondPro-Regular"/>
          <w:sz w:val="24"/>
          <w:szCs w:val="18"/>
        </w:rPr>
      </w:pPr>
      <w:r w:rsidRPr="0013034D">
        <w:rPr>
          <w:rFonts w:asciiTheme="majorHAnsi" w:hAnsiTheme="majorHAnsi" w:cs="AGaramondPro-Regular"/>
          <w:sz w:val="24"/>
          <w:szCs w:val="18"/>
        </w:rPr>
        <w:t xml:space="preserve">Joyce, B., &amp; Showers, B. (2002). </w:t>
      </w:r>
      <w:r w:rsidRPr="0013034D">
        <w:rPr>
          <w:rFonts w:asciiTheme="majorHAnsi" w:hAnsiTheme="majorHAnsi" w:cs="AGaramondPro-Regular"/>
          <w:i/>
          <w:iCs/>
          <w:sz w:val="24"/>
          <w:szCs w:val="18"/>
        </w:rPr>
        <w:t xml:space="preserve">Student Achievement Through Staff Development (3rd ed.). </w:t>
      </w:r>
      <w:r w:rsidRPr="0013034D">
        <w:rPr>
          <w:rFonts w:asciiTheme="majorHAnsi" w:hAnsiTheme="majorHAnsi" w:cs="AGaramondPro-Regular"/>
          <w:sz w:val="24"/>
          <w:szCs w:val="18"/>
        </w:rPr>
        <w:t>Alexandria, VA: Association for Supervision and Curriculum Development.</w:t>
      </w:r>
    </w:p>
    <w:p w14:paraId="00509784" w14:textId="77777777" w:rsidR="00643163" w:rsidRPr="0013034D" w:rsidRDefault="007B5E44" w:rsidP="007B5E44">
      <w:pPr>
        <w:rPr>
          <w:rFonts w:asciiTheme="majorHAnsi" w:hAnsiTheme="majorHAnsi"/>
          <w:sz w:val="24"/>
        </w:rPr>
      </w:pPr>
      <w:r w:rsidRPr="0013034D">
        <w:rPr>
          <w:rFonts w:asciiTheme="majorHAnsi" w:hAnsiTheme="majorHAnsi" w:cs="AGaramondPro-Regular"/>
          <w:sz w:val="24"/>
          <w:szCs w:val="18"/>
        </w:rPr>
        <w:t xml:space="preserve">Killion. J. (2009). Coaches roles, responsibilities, and reach. In J. </w:t>
      </w:r>
      <w:r w:rsidRPr="0013034D">
        <w:rPr>
          <w:rFonts w:asciiTheme="majorHAnsi" w:hAnsiTheme="majorHAnsi"/>
          <w:sz w:val="24"/>
        </w:rPr>
        <w:t xml:space="preserve">Knight (Ed.) </w:t>
      </w:r>
      <w:r w:rsidRPr="0013034D">
        <w:rPr>
          <w:rFonts w:asciiTheme="majorHAnsi" w:hAnsiTheme="majorHAnsi"/>
          <w:i/>
          <w:sz w:val="24"/>
        </w:rPr>
        <w:t>Coaching Approaches &amp; Perspectives</w:t>
      </w:r>
      <w:r w:rsidRPr="0013034D">
        <w:rPr>
          <w:rFonts w:asciiTheme="majorHAnsi" w:hAnsiTheme="majorHAnsi"/>
          <w:sz w:val="24"/>
        </w:rPr>
        <w:t xml:space="preserve">. Thousand Oaks, CA: Corwin Press. </w:t>
      </w:r>
    </w:p>
    <w:p w14:paraId="2ED16557" w14:textId="77777777" w:rsidR="00335175" w:rsidRPr="0013034D" w:rsidRDefault="00643163" w:rsidP="00335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olor w:val="000000"/>
          <w:sz w:val="24"/>
        </w:rPr>
      </w:pPr>
      <w:r w:rsidRPr="0013034D">
        <w:rPr>
          <w:rFonts w:asciiTheme="majorHAnsi" w:hAnsiTheme="majorHAnsi" w:cs="Calibri"/>
          <w:sz w:val="24"/>
        </w:rPr>
        <w:t xml:space="preserve">Korsten, J., Foss, T., &amp; Berry, L., (2007).  </w:t>
      </w:r>
      <w:r w:rsidRPr="0013034D">
        <w:rPr>
          <w:rFonts w:asciiTheme="majorHAnsi" w:hAnsiTheme="majorHAnsi" w:cs="Calibri"/>
          <w:i/>
          <w:sz w:val="24"/>
        </w:rPr>
        <w:t>Every Move Counts, Clicks and Chats: emc</w:t>
      </w:r>
      <w:r w:rsidRPr="0013034D">
        <w:rPr>
          <w:rFonts w:asciiTheme="majorHAnsi" w:hAnsiTheme="majorHAnsi" w:cs="Calibri"/>
          <w:i/>
          <w:sz w:val="24"/>
          <w:vertAlign w:val="superscript"/>
        </w:rPr>
        <w:t>3</w:t>
      </w:r>
      <w:r w:rsidRPr="0013034D">
        <w:rPr>
          <w:rFonts w:asciiTheme="majorHAnsi" w:hAnsiTheme="majorHAnsi" w:cs="Calibri"/>
          <w:i/>
          <w:sz w:val="24"/>
        </w:rPr>
        <w:t>,</w:t>
      </w:r>
      <w:r w:rsidRPr="0013034D">
        <w:rPr>
          <w:rFonts w:asciiTheme="majorHAnsi" w:hAnsiTheme="majorHAnsi" w:cs="Calibri"/>
          <w:sz w:val="24"/>
        </w:rPr>
        <w:t xml:space="preserve"> Lee’s Summit, MO: EMC Communications, Inc</w:t>
      </w:r>
      <w:r w:rsidR="00335175" w:rsidRPr="0013034D">
        <w:rPr>
          <w:rFonts w:asciiTheme="majorHAnsi" w:hAnsiTheme="majorHAnsi" w:cs="Calibri"/>
          <w:sz w:val="24"/>
        </w:rPr>
        <w:t>.</w:t>
      </w:r>
    </w:p>
    <w:p w14:paraId="322991E6" w14:textId="77777777" w:rsidR="00450A4A" w:rsidRPr="0013034D" w:rsidRDefault="00450A4A" w:rsidP="00335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olor w:val="000000"/>
          <w:sz w:val="24"/>
        </w:rPr>
      </w:pPr>
    </w:p>
    <w:p w14:paraId="7FCEFDDE" w14:textId="77777777" w:rsidR="00197DB1" w:rsidRDefault="00450A4A" w:rsidP="00197DB1">
      <w:pPr>
        <w:spacing w:after="0" w:line="240" w:lineRule="auto"/>
        <w:rPr>
          <w:rFonts w:asciiTheme="majorHAnsi" w:hAnsiTheme="majorHAnsi"/>
          <w:sz w:val="24"/>
          <w:szCs w:val="20"/>
        </w:rPr>
      </w:pPr>
      <w:r w:rsidRPr="0013034D">
        <w:rPr>
          <w:rFonts w:asciiTheme="majorHAnsi" w:hAnsiTheme="majorHAnsi"/>
          <w:sz w:val="24"/>
          <w:szCs w:val="20"/>
        </w:rPr>
        <w:t xml:space="preserve">Langley G.L., Nolan K.M., Nolan T.W., Norman C.L., Provost L.P. (2009). </w:t>
      </w:r>
      <w:r w:rsidRPr="0013034D">
        <w:rPr>
          <w:rFonts w:asciiTheme="majorHAnsi" w:hAnsiTheme="majorHAnsi"/>
          <w:i/>
          <w:sz w:val="24"/>
          <w:szCs w:val="20"/>
        </w:rPr>
        <w:t>The Improvement Guide: A Practical Approach to Enhancing Organizational Performance (2nd Edition).</w:t>
      </w:r>
      <w:r w:rsidRPr="0013034D">
        <w:rPr>
          <w:rFonts w:asciiTheme="majorHAnsi" w:hAnsiTheme="majorHAnsi"/>
          <w:sz w:val="24"/>
          <w:szCs w:val="20"/>
        </w:rPr>
        <w:t xml:space="preserve"> San Francisco, CA: Jossey Bass. </w:t>
      </w:r>
    </w:p>
    <w:p w14:paraId="42EE1B45" w14:textId="77777777" w:rsidR="0031747E" w:rsidRPr="00197DB1" w:rsidRDefault="0031747E" w:rsidP="00197DB1">
      <w:pPr>
        <w:spacing w:after="0" w:line="240" w:lineRule="auto"/>
        <w:rPr>
          <w:rFonts w:asciiTheme="majorHAnsi" w:hAnsiTheme="majorHAnsi"/>
          <w:sz w:val="24"/>
          <w:szCs w:val="20"/>
        </w:rPr>
      </w:pPr>
    </w:p>
    <w:p w14:paraId="4398F604" w14:textId="77777777" w:rsidR="000D5D7D" w:rsidRPr="0013034D" w:rsidRDefault="0031747E" w:rsidP="000D5D7D">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 xml:space="preserve">Lord Nelson, L. (2014). </w:t>
      </w:r>
      <w:r w:rsidRPr="0013034D">
        <w:rPr>
          <w:rFonts w:asciiTheme="majorHAnsi" w:eastAsia="Times New Roman" w:hAnsiTheme="majorHAnsi" w:cstheme="majorHAnsi"/>
          <w:i/>
          <w:sz w:val="24"/>
        </w:rPr>
        <w:t>Design and deliver: Planning and teaching using universal design for learning.</w:t>
      </w:r>
      <w:r w:rsidRPr="0013034D">
        <w:rPr>
          <w:rFonts w:asciiTheme="majorHAnsi" w:eastAsia="Times New Roman" w:hAnsiTheme="majorHAnsi" w:cstheme="majorHAnsi"/>
          <w:sz w:val="24"/>
        </w:rPr>
        <w:t xml:space="preserve">  Baltimore, MD: Paul H. Brooks Publishing Company</w:t>
      </w:r>
    </w:p>
    <w:p w14:paraId="5E22CA06" w14:textId="77777777" w:rsidR="00393407" w:rsidRPr="0013034D" w:rsidRDefault="00553250" w:rsidP="000D5D7D">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Maccini</w:t>
      </w:r>
      <w:r w:rsidR="000D5D7D" w:rsidRPr="0013034D">
        <w:rPr>
          <w:rFonts w:asciiTheme="majorHAnsi" w:eastAsia="Times New Roman" w:hAnsiTheme="majorHAnsi" w:cstheme="majorHAnsi"/>
          <w:sz w:val="24"/>
        </w:rPr>
        <w:t>, P.,</w:t>
      </w:r>
      <w:r w:rsidRPr="0013034D">
        <w:rPr>
          <w:rFonts w:asciiTheme="majorHAnsi" w:eastAsia="Times New Roman" w:hAnsiTheme="majorHAnsi" w:cstheme="majorHAnsi"/>
          <w:sz w:val="24"/>
        </w:rPr>
        <w:t xml:space="preserve"> &amp; Gagnon, </w:t>
      </w:r>
      <w:r w:rsidR="000D5D7D" w:rsidRPr="0013034D">
        <w:rPr>
          <w:rFonts w:asciiTheme="majorHAnsi" w:eastAsia="Times New Roman" w:hAnsiTheme="majorHAnsi" w:cstheme="majorHAnsi"/>
          <w:sz w:val="24"/>
        </w:rPr>
        <w:t>J. (</w:t>
      </w:r>
      <w:r w:rsidRPr="0013034D">
        <w:rPr>
          <w:rFonts w:asciiTheme="majorHAnsi" w:eastAsia="Times New Roman" w:hAnsiTheme="majorHAnsi" w:cstheme="majorHAnsi"/>
          <w:sz w:val="24"/>
        </w:rPr>
        <w:t>2005</w:t>
      </w:r>
      <w:r w:rsidR="000D5D7D" w:rsidRPr="0013034D">
        <w:rPr>
          <w:rFonts w:asciiTheme="majorHAnsi" w:eastAsia="Times New Roman" w:hAnsiTheme="majorHAnsi" w:cstheme="majorHAnsi"/>
          <w:sz w:val="24"/>
        </w:rPr>
        <w:t xml:space="preserve">). Math graphic organizers for students with disabilities. The Access Center: Improving Outcomes for All Students K-8. downloaded from </w:t>
      </w:r>
      <w:hyperlink r:id="rId11" w:history="1">
        <w:r w:rsidR="000D5D7D" w:rsidRPr="0013034D">
          <w:rPr>
            <w:rStyle w:val="Hyperlink"/>
            <w:rFonts w:asciiTheme="majorHAnsi" w:eastAsia="Times New Roman" w:hAnsiTheme="majorHAnsi" w:cstheme="majorHAnsi"/>
            <w:sz w:val="24"/>
          </w:rPr>
          <w:t>http://digilib.gmu.edu:8080/jspui/handle/1920/283</w:t>
        </w:r>
      </w:hyperlink>
      <w:r w:rsidR="000D5D7D" w:rsidRPr="0013034D">
        <w:rPr>
          <w:rFonts w:asciiTheme="majorHAnsi" w:eastAsia="Times New Roman" w:hAnsiTheme="majorHAnsi" w:cstheme="majorHAnsi"/>
          <w:sz w:val="24"/>
        </w:rPr>
        <w:t xml:space="preserve"> April 25, 2014.</w:t>
      </w:r>
    </w:p>
    <w:p w14:paraId="77AD2876" w14:textId="77777777" w:rsidR="00553250" w:rsidRPr="0013034D" w:rsidRDefault="0013022B" w:rsidP="00393407">
      <w:pPr>
        <w:rPr>
          <w:rFonts w:asciiTheme="majorHAnsi" w:hAnsiTheme="majorHAnsi"/>
          <w:sz w:val="24"/>
          <w:szCs w:val="24"/>
        </w:rPr>
      </w:pPr>
      <w:r w:rsidRPr="0013034D">
        <w:rPr>
          <w:rFonts w:asciiTheme="majorHAnsi" w:hAnsiTheme="majorHAnsi"/>
          <w:sz w:val="24"/>
          <w:szCs w:val="24"/>
        </w:rPr>
        <w:t>Marsters, A.E. (2011). An exploratory study of the assistive technology knowledge, skills, and needs among special education teachers and related services personnel. Unpublished doctoral dissertation.</w:t>
      </w:r>
    </w:p>
    <w:p w14:paraId="48F6205E" w14:textId="77777777" w:rsidR="005E384C" w:rsidRPr="0013034D" w:rsidRDefault="006249FE" w:rsidP="00393407">
      <w:pPr>
        <w:rPr>
          <w:rFonts w:asciiTheme="majorHAnsi" w:hAnsiTheme="majorHAnsi"/>
          <w:sz w:val="24"/>
          <w:szCs w:val="24"/>
        </w:rPr>
      </w:pPr>
      <w:r w:rsidRPr="0013034D">
        <w:rPr>
          <w:rFonts w:asciiTheme="majorHAnsi" w:hAnsiTheme="majorHAnsi"/>
          <w:sz w:val="24"/>
          <w:szCs w:val="24"/>
        </w:rPr>
        <w:t>Martin, S. (2013) Personal communication, October 16, 2013.</w:t>
      </w:r>
    </w:p>
    <w:p w14:paraId="25448666" w14:textId="77777777" w:rsidR="006249FE" w:rsidRDefault="005E384C" w:rsidP="005E384C">
      <w:pPr>
        <w:widowControl w:val="0"/>
        <w:autoSpaceDE w:val="0"/>
        <w:autoSpaceDN w:val="0"/>
        <w:adjustRightInd w:val="0"/>
        <w:spacing w:after="0" w:line="240" w:lineRule="auto"/>
        <w:rPr>
          <w:rFonts w:asciiTheme="majorHAnsi" w:hAnsiTheme="majorHAnsi" w:cs="AGaramondPro-Regular"/>
          <w:sz w:val="24"/>
          <w:szCs w:val="18"/>
        </w:rPr>
      </w:pPr>
      <w:r w:rsidRPr="0013034D">
        <w:rPr>
          <w:rFonts w:asciiTheme="majorHAnsi" w:hAnsiTheme="majorHAnsi" w:cs="AGaramondPro-Regular"/>
          <w:sz w:val="24"/>
          <w:szCs w:val="18"/>
        </w:rPr>
        <w:t>McCormick, L. K., Steckler, A. B.</w:t>
      </w:r>
      <w:r w:rsidR="006B4393" w:rsidRPr="0013034D">
        <w:rPr>
          <w:rFonts w:asciiTheme="majorHAnsi" w:hAnsiTheme="majorHAnsi" w:cs="AGaramondPro-Regular"/>
          <w:sz w:val="24"/>
          <w:szCs w:val="18"/>
        </w:rPr>
        <w:t>, &amp; McLeroy, K. R. (1995). Diff</w:t>
      </w:r>
      <w:r w:rsidRPr="0013034D">
        <w:rPr>
          <w:rFonts w:asciiTheme="majorHAnsi" w:hAnsiTheme="majorHAnsi" w:cs="AGaramondPro-Regular"/>
          <w:sz w:val="24"/>
          <w:szCs w:val="18"/>
        </w:rPr>
        <w:t xml:space="preserve">usion of innovations in schools: A study of adoption and implementation of school-based tobacco prevention curricula. </w:t>
      </w:r>
      <w:r w:rsidRPr="0013034D">
        <w:rPr>
          <w:rFonts w:asciiTheme="majorHAnsi" w:hAnsiTheme="majorHAnsi" w:cs="AGaramondPro-Regular"/>
          <w:i/>
          <w:iCs/>
          <w:sz w:val="24"/>
          <w:szCs w:val="18"/>
        </w:rPr>
        <w:t>American Journal of Health Promotion,</w:t>
      </w:r>
      <w:r w:rsidRPr="0013034D">
        <w:rPr>
          <w:rFonts w:asciiTheme="majorHAnsi" w:hAnsiTheme="majorHAnsi" w:cs="AGaramondPro-Regular"/>
          <w:sz w:val="24"/>
          <w:szCs w:val="18"/>
        </w:rPr>
        <w:t xml:space="preserve"> </w:t>
      </w:r>
      <w:r w:rsidRPr="0013034D">
        <w:rPr>
          <w:rFonts w:asciiTheme="majorHAnsi" w:hAnsiTheme="majorHAnsi" w:cs="AGaramondPro-Regular"/>
          <w:i/>
          <w:iCs/>
          <w:sz w:val="24"/>
          <w:szCs w:val="18"/>
        </w:rPr>
        <w:t>9</w:t>
      </w:r>
      <w:r w:rsidRPr="0013034D">
        <w:rPr>
          <w:rFonts w:asciiTheme="majorHAnsi" w:hAnsiTheme="majorHAnsi" w:cs="AGaramondPro-Regular"/>
          <w:sz w:val="24"/>
          <w:szCs w:val="18"/>
        </w:rPr>
        <w:t>(3), 210-219.</w:t>
      </w:r>
    </w:p>
    <w:p w14:paraId="501F53C0" w14:textId="77777777" w:rsidR="00DD2182" w:rsidRDefault="00DD2182" w:rsidP="00F733D2">
      <w:pPr>
        <w:widowControl w:val="0"/>
        <w:autoSpaceDE w:val="0"/>
        <w:autoSpaceDN w:val="0"/>
        <w:adjustRightInd w:val="0"/>
        <w:spacing w:after="0" w:line="240" w:lineRule="auto"/>
        <w:rPr>
          <w:rFonts w:asciiTheme="majorHAnsi" w:hAnsiTheme="majorHAnsi"/>
          <w:sz w:val="24"/>
          <w:szCs w:val="24"/>
        </w:rPr>
      </w:pPr>
    </w:p>
    <w:p w14:paraId="72857183" w14:textId="77777777" w:rsidR="00F733D2" w:rsidRPr="0013034D" w:rsidRDefault="00F733D2" w:rsidP="00F733D2">
      <w:pPr>
        <w:widowControl w:val="0"/>
        <w:autoSpaceDE w:val="0"/>
        <w:autoSpaceDN w:val="0"/>
        <w:adjustRightInd w:val="0"/>
        <w:spacing w:after="0" w:line="240" w:lineRule="auto"/>
        <w:rPr>
          <w:rFonts w:asciiTheme="majorHAnsi" w:hAnsiTheme="majorHAnsi" w:cs="Courier New"/>
          <w:sz w:val="24"/>
          <w:szCs w:val="24"/>
        </w:rPr>
      </w:pPr>
      <w:r w:rsidRPr="0013034D">
        <w:rPr>
          <w:rFonts w:asciiTheme="majorHAnsi" w:hAnsiTheme="majorHAnsi" w:cs="Courier New"/>
          <w:sz w:val="24"/>
          <w:szCs w:val="24"/>
        </w:rPr>
        <w:t xml:space="preserve">Millar, D., Schlosser, R. W., &amp; Light, J. C. (2006). The impact of augmentative and alternative communication intervention on the speech production of individuals with developmental disabilities: A research review. </w:t>
      </w:r>
      <w:r w:rsidRPr="0013034D">
        <w:rPr>
          <w:rFonts w:asciiTheme="majorHAnsi" w:hAnsiTheme="majorHAnsi" w:cs="Courier New"/>
          <w:i/>
          <w:sz w:val="24"/>
          <w:szCs w:val="24"/>
        </w:rPr>
        <w:t>Journal of Speech,</w:t>
      </w:r>
      <w:r w:rsidRPr="0013034D">
        <w:rPr>
          <w:rFonts w:asciiTheme="majorHAnsi" w:hAnsiTheme="majorHAnsi" w:cs="Courier New"/>
          <w:sz w:val="24"/>
          <w:szCs w:val="24"/>
        </w:rPr>
        <w:t xml:space="preserve"> </w:t>
      </w:r>
      <w:r w:rsidRPr="0013034D">
        <w:rPr>
          <w:rFonts w:asciiTheme="majorHAnsi" w:hAnsiTheme="majorHAnsi" w:cs="Courier New"/>
          <w:i/>
          <w:sz w:val="24"/>
          <w:szCs w:val="24"/>
        </w:rPr>
        <w:t>Language, and Hearing Research,</w:t>
      </w:r>
      <w:r w:rsidRPr="0013034D">
        <w:rPr>
          <w:rFonts w:asciiTheme="majorHAnsi" w:hAnsiTheme="majorHAnsi" w:cs="Courier New"/>
          <w:sz w:val="24"/>
          <w:szCs w:val="24"/>
        </w:rPr>
        <w:t xml:space="preserve"> </w:t>
      </w:r>
      <w:r w:rsidRPr="0013034D">
        <w:rPr>
          <w:rFonts w:asciiTheme="majorHAnsi" w:hAnsiTheme="majorHAnsi" w:cs="Courier New"/>
          <w:i/>
          <w:iCs/>
          <w:sz w:val="24"/>
          <w:szCs w:val="24"/>
        </w:rPr>
        <w:t>49</w:t>
      </w:r>
      <w:r w:rsidRPr="0013034D">
        <w:rPr>
          <w:rFonts w:asciiTheme="majorHAnsi" w:hAnsiTheme="majorHAnsi" w:cs="Courier New"/>
          <w:sz w:val="24"/>
          <w:szCs w:val="24"/>
        </w:rPr>
        <w:t>,</w:t>
      </w:r>
    </w:p>
    <w:p w14:paraId="04609997" w14:textId="77777777" w:rsidR="0013034D" w:rsidRDefault="00F733D2" w:rsidP="00F733D2">
      <w:pPr>
        <w:rPr>
          <w:rFonts w:asciiTheme="majorHAnsi" w:hAnsiTheme="majorHAnsi" w:cs="Courier New"/>
          <w:sz w:val="24"/>
          <w:szCs w:val="24"/>
        </w:rPr>
      </w:pPr>
      <w:r w:rsidRPr="0013034D">
        <w:rPr>
          <w:rFonts w:asciiTheme="majorHAnsi" w:hAnsiTheme="majorHAnsi" w:cs="Courier New"/>
          <w:sz w:val="24"/>
          <w:szCs w:val="24"/>
        </w:rPr>
        <w:t>248-264.</w:t>
      </w:r>
    </w:p>
    <w:p w14:paraId="08F0F805" w14:textId="77777777" w:rsidR="007D3B21" w:rsidRDefault="0013034D" w:rsidP="0013034D">
      <w:pPr>
        <w:widowControl w:val="0"/>
        <w:autoSpaceDE w:val="0"/>
        <w:autoSpaceDN w:val="0"/>
        <w:adjustRightInd w:val="0"/>
        <w:spacing w:after="0" w:line="240" w:lineRule="auto"/>
        <w:rPr>
          <w:rFonts w:asciiTheme="majorHAnsi" w:hAnsiTheme="majorHAnsi" w:cs="TimesNewRomanPSMT"/>
          <w:sz w:val="24"/>
        </w:rPr>
      </w:pPr>
      <w:r w:rsidRPr="0013034D">
        <w:rPr>
          <w:rFonts w:asciiTheme="majorHAnsi" w:hAnsiTheme="majorHAnsi" w:cs="TimesNewRomanPSMT"/>
          <w:sz w:val="24"/>
        </w:rPr>
        <w:t>Olson, R. K., &amp; Wise, B. (1992). Reading on the computer with orthographic and speech feedback.</w:t>
      </w:r>
      <w:r>
        <w:rPr>
          <w:rFonts w:asciiTheme="majorHAnsi" w:hAnsiTheme="majorHAnsi" w:cs="TimesNewRomanPSMT"/>
          <w:sz w:val="24"/>
        </w:rPr>
        <w:t xml:space="preserve"> </w:t>
      </w:r>
      <w:r w:rsidRPr="0013034D">
        <w:rPr>
          <w:rFonts w:asciiTheme="majorHAnsi" w:hAnsiTheme="majorHAnsi" w:cs="TimesNewRomanPSMT"/>
          <w:i/>
          <w:iCs/>
          <w:sz w:val="24"/>
        </w:rPr>
        <w:t>Reading and Writing: An Interdisciplinary Journal</w:t>
      </w:r>
      <w:r w:rsidRPr="0013034D">
        <w:rPr>
          <w:rFonts w:asciiTheme="majorHAnsi" w:hAnsiTheme="majorHAnsi" w:cs="TimesNewRomanPSMT"/>
          <w:sz w:val="24"/>
        </w:rPr>
        <w:t xml:space="preserve">, </w:t>
      </w:r>
      <w:r w:rsidRPr="0013034D">
        <w:rPr>
          <w:rFonts w:asciiTheme="majorHAnsi" w:hAnsiTheme="majorHAnsi" w:cs="TimesNewRomanPSMT"/>
          <w:i/>
          <w:iCs/>
          <w:sz w:val="24"/>
        </w:rPr>
        <w:t>4</w:t>
      </w:r>
      <w:r w:rsidRPr="0013034D">
        <w:rPr>
          <w:rFonts w:asciiTheme="majorHAnsi" w:hAnsiTheme="majorHAnsi" w:cs="TimesNewRomanPSMT"/>
          <w:sz w:val="24"/>
        </w:rPr>
        <w:t>, 107–144. doi:10.1007/BF01027488</w:t>
      </w:r>
    </w:p>
    <w:p w14:paraId="1F679A35" w14:textId="77777777" w:rsidR="007D3B21" w:rsidRDefault="007D3B21" w:rsidP="0013034D">
      <w:pPr>
        <w:widowControl w:val="0"/>
        <w:autoSpaceDE w:val="0"/>
        <w:autoSpaceDN w:val="0"/>
        <w:adjustRightInd w:val="0"/>
        <w:spacing w:after="0" w:line="240" w:lineRule="auto"/>
        <w:rPr>
          <w:rFonts w:asciiTheme="majorHAnsi" w:hAnsiTheme="majorHAnsi" w:cs="TimesNewRomanPSMT"/>
          <w:sz w:val="24"/>
        </w:rPr>
      </w:pPr>
    </w:p>
    <w:p w14:paraId="6493942E" w14:textId="77777777" w:rsidR="0039790A" w:rsidRDefault="007D3B21" w:rsidP="007D3B21">
      <w:pPr>
        <w:widowControl w:val="0"/>
        <w:autoSpaceDE w:val="0"/>
        <w:autoSpaceDN w:val="0"/>
        <w:adjustRightInd w:val="0"/>
        <w:spacing w:after="0" w:line="240" w:lineRule="auto"/>
        <w:rPr>
          <w:rFonts w:asciiTheme="majorHAnsi" w:hAnsiTheme="majorHAnsi" w:cs="TimesNewRomanPSMT"/>
          <w:sz w:val="24"/>
        </w:rPr>
      </w:pPr>
      <w:r w:rsidRPr="007D3B21">
        <w:rPr>
          <w:rFonts w:asciiTheme="majorHAnsi" w:hAnsiTheme="majorHAnsi" w:cs="TimesNewRomanPSMT"/>
          <w:sz w:val="24"/>
        </w:rPr>
        <w:t xml:space="preserve">Olson, R. K., Wise, B., Ring, J., &amp; Johnson, M. (1997). Computer-based remedial training in phoneme awareness and phonological decoding: Effects on the post-training development of word recognition. </w:t>
      </w:r>
      <w:r w:rsidRPr="007D3B21">
        <w:rPr>
          <w:rFonts w:asciiTheme="majorHAnsi" w:hAnsiTheme="majorHAnsi" w:cs="TimesNewRomanPSMT"/>
          <w:i/>
          <w:iCs/>
          <w:sz w:val="24"/>
        </w:rPr>
        <w:t>Scientific Studies of Reading</w:t>
      </w:r>
      <w:r w:rsidRPr="007D3B21">
        <w:rPr>
          <w:rFonts w:asciiTheme="majorHAnsi" w:hAnsiTheme="majorHAnsi" w:cs="TimesNewRomanPSMT"/>
          <w:sz w:val="24"/>
        </w:rPr>
        <w:t xml:space="preserve">, </w:t>
      </w:r>
      <w:r w:rsidRPr="007D3B21">
        <w:rPr>
          <w:rFonts w:asciiTheme="majorHAnsi" w:hAnsiTheme="majorHAnsi" w:cs="TimesNewRomanPSMT"/>
          <w:i/>
          <w:iCs/>
          <w:sz w:val="24"/>
        </w:rPr>
        <w:t>1</w:t>
      </w:r>
      <w:r w:rsidRPr="007D3B21">
        <w:rPr>
          <w:rFonts w:asciiTheme="majorHAnsi" w:hAnsiTheme="majorHAnsi" w:cs="TimesNewRomanPSMT"/>
          <w:sz w:val="24"/>
        </w:rPr>
        <w:t>, 235–253. doi:10.1207/s1532799xssr0103_4</w:t>
      </w:r>
    </w:p>
    <w:p w14:paraId="0CA89A02" w14:textId="77777777" w:rsidR="0039790A" w:rsidRDefault="0039790A" w:rsidP="007D3B21">
      <w:pPr>
        <w:widowControl w:val="0"/>
        <w:autoSpaceDE w:val="0"/>
        <w:autoSpaceDN w:val="0"/>
        <w:adjustRightInd w:val="0"/>
        <w:spacing w:after="0" w:line="240" w:lineRule="auto"/>
        <w:rPr>
          <w:rFonts w:asciiTheme="majorHAnsi" w:hAnsiTheme="majorHAnsi" w:cs="TimesNewRomanPSMT"/>
          <w:sz w:val="24"/>
        </w:rPr>
      </w:pPr>
    </w:p>
    <w:p w14:paraId="3B28E46B" w14:textId="77777777" w:rsidR="0039790A" w:rsidRDefault="0039790A" w:rsidP="0013034D">
      <w:pPr>
        <w:widowControl w:val="0"/>
        <w:autoSpaceDE w:val="0"/>
        <w:autoSpaceDN w:val="0"/>
        <w:adjustRightInd w:val="0"/>
        <w:spacing w:after="0" w:line="240" w:lineRule="auto"/>
        <w:rPr>
          <w:rFonts w:asciiTheme="majorHAnsi" w:hAnsiTheme="majorHAnsi"/>
          <w:sz w:val="24"/>
        </w:rPr>
      </w:pPr>
      <w:r w:rsidRPr="0039790A">
        <w:rPr>
          <w:rFonts w:asciiTheme="majorHAnsi" w:hAnsiTheme="majorHAnsi"/>
          <w:sz w:val="24"/>
        </w:rPr>
        <w:t>Ostensjo S</w:t>
      </w:r>
      <w:r>
        <w:rPr>
          <w:rFonts w:asciiTheme="majorHAnsi" w:hAnsiTheme="majorHAnsi"/>
          <w:sz w:val="24"/>
        </w:rPr>
        <w:t>.</w:t>
      </w:r>
      <w:r w:rsidRPr="0039790A">
        <w:rPr>
          <w:rFonts w:asciiTheme="majorHAnsi" w:hAnsiTheme="majorHAnsi"/>
          <w:sz w:val="24"/>
        </w:rPr>
        <w:t>, Carlberg E</w:t>
      </w:r>
      <w:r>
        <w:rPr>
          <w:rFonts w:asciiTheme="majorHAnsi" w:hAnsiTheme="majorHAnsi"/>
          <w:sz w:val="24"/>
        </w:rPr>
        <w:t>.</w:t>
      </w:r>
      <w:r w:rsidRPr="0039790A">
        <w:rPr>
          <w:rFonts w:asciiTheme="majorHAnsi" w:hAnsiTheme="majorHAnsi"/>
          <w:sz w:val="24"/>
        </w:rPr>
        <w:t>B</w:t>
      </w:r>
      <w:r>
        <w:rPr>
          <w:rFonts w:asciiTheme="majorHAnsi" w:hAnsiTheme="majorHAnsi"/>
          <w:sz w:val="24"/>
        </w:rPr>
        <w:t>.</w:t>
      </w:r>
      <w:r w:rsidRPr="0039790A">
        <w:rPr>
          <w:rFonts w:asciiTheme="majorHAnsi" w:hAnsiTheme="majorHAnsi"/>
          <w:sz w:val="24"/>
        </w:rPr>
        <w:t>, Vollestad N</w:t>
      </w:r>
      <w:r>
        <w:rPr>
          <w:rFonts w:asciiTheme="majorHAnsi" w:hAnsiTheme="majorHAnsi"/>
          <w:sz w:val="24"/>
        </w:rPr>
        <w:t>.</w:t>
      </w:r>
      <w:r w:rsidRPr="0039790A">
        <w:rPr>
          <w:rFonts w:asciiTheme="majorHAnsi" w:hAnsiTheme="majorHAnsi"/>
          <w:sz w:val="24"/>
        </w:rPr>
        <w:t xml:space="preserve">K. (2005). The use and impact of assistive devices and other environmental modifications on everyday activities and care in young children with cerebral palsy. </w:t>
      </w:r>
      <w:r w:rsidRPr="0039790A">
        <w:rPr>
          <w:rStyle w:val="Emphasis"/>
          <w:rFonts w:asciiTheme="majorHAnsi" w:hAnsiTheme="majorHAnsi"/>
          <w:sz w:val="24"/>
        </w:rPr>
        <w:t>Disability and Rehabilitation 27</w:t>
      </w:r>
      <w:r w:rsidRPr="0039790A">
        <w:rPr>
          <w:rFonts w:asciiTheme="majorHAnsi" w:hAnsiTheme="majorHAnsi"/>
          <w:sz w:val="24"/>
        </w:rPr>
        <w:t>(14):</w:t>
      </w:r>
      <w:r>
        <w:rPr>
          <w:rFonts w:asciiTheme="majorHAnsi" w:hAnsiTheme="majorHAnsi"/>
          <w:sz w:val="24"/>
        </w:rPr>
        <w:t xml:space="preserve"> </w:t>
      </w:r>
      <w:r w:rsidRPr="0039790A">
        <w:rPr>
          <w:rFonts w:asciiTheme="majorHAnsi" w:hAnsiTheme="majorHAnsi"/>
          <w:sz w:val="24"/>
        </w:rPr>
        <w:t>849-861</w:t>
      </w:r>
      <w:r>
        <w:rPr>
          <w:rFonts w:asciiTheme="majorHAnsi" w:hAnsiTheme="majorHAnsi"/>
          <w:sz w:val="24"/>
        </w:rPr>
        <w:t>.</w:t>
      </w:r>
    </w:p>
    <w:p w14:paraId="2ACF9E5C" w14:textId="77777777" w:rsidR="0013034D" w:rsidRPr="0039790A" w:rsidRDefault="0013034D" w:rsidP="0013034D">
      <w:pPr>
        <w:widowControl w:val="0"/>
        <w:autoSpaceDE w:val="0"/>
        <w:autoSpaceDN w:val="0"/>
        <w:adjustRightInd w:val="0"/>
        <w:spacing w:after="0" w:line="240" w:lineRule="auto"/>
        <w:rPr>
          <w:rFonts w:asciiTheme="majorHAnsi" w:hAnsiTheme="majorHAnsi" w:cs="TimesNewRomanPSMT"/>
          <w:sz w:val="24"/>
        </w:rPr>
      </w:pPr>
    </w:p>
    <w:p w14:paraId="79FAFFD1" w14:textId="77777777" w:rsidR="00197DB1" w:rsidRDefault="00B95EA3" w:rsidP="0013034D">
      <w:pPr>
        <w:widowControl w:val="0"/>
        <w:autoSpaceDE w:val="0"/>
        <w:autoSpaceDN w:val="0"/>
        <w:adjustRightInd w:val="0"/>
        <w:spacing w:after="0" w:line="240" w:lineRule="auto"/>
        <w:rPr>
          <w:rFonts w:asciiTheme="majorHAnsi" w:hAnsiTheme="majorHAnsi"/>
          <w:sz w:val="24"/>
          <w:szCs w:val="24"/>
        </w:rPr>
      </w:pPr>
      <w:r w:rsidRPr="0013034D">
        <w:rPr>
          <w:rFonts w:asciiTheme="majorHAnsi" w:hAnsiTheme="majorHAnsi"/>
          <w:sz w:val="24"/>
          <w:szCs w:val="24"/>
        </w:rPr>
        <w:t xml:space="preserve">Paine, S. C., Bellamy, G. T., &amp; Wilcox, B. L. (Eds.).  (1984). </w:t>
      </w:r>
      <w:r w:rsidRPr="0013034D">
        <w:rPr>
          <w:rFonts w:asciiTheme="majorHAnsi" w:hAnsiTheme="majorHAnsi"/>
          <w:i/>
          <w:sz w:val="24"/>
          <w:szCs w:val="24"/>
        </w:rPr>
        <w:t>Human services that work: From innovation to standard practice.</w:t>
      </w:r>
      <w:r w:rsidRPr="0013034D">
        <w:rPr>
          <w:rFonts w:asciiTheme="majorHAnsi" w:hAnsiTheme="majorHAnsi"/>
          <w:sz w:val="24"/>
          <w:szCs w:val="24"/>
        </w:rPr>
        <w:t xml:space="preserve"> Baltimore: Paul H. Brooks. </w:t>
      </w:r>
    </w:p>
    <w:p w14:paraId="2D34F14F" w14:textId="77777777" w:rsidR="009F3DA3" w:rsidRPr="0013034D" w:rsidRDefault="009F3DA3" w:rsidP="0013034D">
      <w:pPr>
        <w:widowControl w:val="0"/>
        <w:autoSpaceDE w:val="0"/>
        <w:autoSpaceDN w:val="0"/>
        <w:adjustRightInd w:val="0"/>
        <w:spacing w:after="0" w:line="240" w:lineRule="auto"/>
        <w:rPr>
          <w:rFonts w:ascii="TimesNewRomanPSMT" w:hAnsi="TimesNewRomanPSMT" w:cs="TimesNewRomanPSMT"/>
        </w:rPr>
      </w:pPr>
    </w:p>
    <w:p w14:paraId="631A2B41" w14:textId="77777777" w:rsidR="009F3DA3" w:rsidRPr="0013034D" w:rsidRDefault="009F3DA3" w:rsidP="009F3DA3">
      <w:pPr>
        <w:widowControl w:val="0"/>
        <w:autoSpaceDE w:val="0"/>
        <w:autoSpaceDN w:val="0"/>
        <w:adjustRightInd w:val="0"/>
        <w:spacing w:after="0" w:line="240" w:lineRule="auto"/>
        <w:rPr>
          <w:rFonts w:asciiTheme="majorHAnsi" w:hAnsiTheme="majorHAnsi" w:cs="AGaramondPro-Regular"/>
          <w:sz w:val="24"/>
          <w:szCs w:val="18"/>
        </w:rPr>
      </w:pPr>
      <w:r w:rsidRPr="0013034D">
        <w:rPr>
          <w:rFonts w:asciiTheme="majorHAnsi" w:hAnsiTheme="majorHAnsi" w:cs="AGaramondPro-Regular"/>
          <w:sz w:val="24"/>
          <w:szCs w:val="18"/>
        </w:rPr>
        <w:t xml:space="preserve">Panzano, P. C., Seff rin, B., Chaney-Jones, S., Roth, D., Crane-Ross, D., Massatti, R., et al. (in press). The innovation diffusion and adoption research project (IDARP): Moving from the diffusion of research results to promoting the adoption of evidence-based innovations in the Ohio mental health system. </w:t>
      </w:r>
      <w:r w:rsidRPr="0013034D">
        <w:rPr>
          <w:rFonts w:asciiTheme="majorHAnsi" w:hAnsiTheme="majorHAnsi" w:cs="AGaramondPro-Regular"/>
          <w:i/>
          <w:iCs/>
          <w:sz w:val="24"/>
          <w:szCs w:val="18"/>
        </w:rPr>
        <w:t>New Research in</w:t>
      </w:r>
      <w:r w:rsidRPr="0013034D">
        <w:rPr>
          <w:rFonts w:asciiTheme="majorHAnsi" w:hAnsiTheme="majorHAnsi" w:cs="AGaramondPro-Regular"/>
          <w:sz w:val="24"/>
          <w:szCs w:val="18"/>
        </w:rPr>
        <w:t xml:space="preserve"> </w:t>
      </w:r>
      <w:r w:rsidRPr="0013034D">
        <w:rPr>
          <w:rFonts w:asciiTheme="majorHAnsi" w:hAnsiTheme="majorHAnsi" w:cs="AGaramondPro-Regular"/>
          <w:i/>
          <w:iCs/>
          <w:sz w:val="24"/>
          <w:szCs w:val="18"/>
        </w:rPr>
        <w:t xml:space="preserve">Mental Health, </w:t>
      </w:r>
      <w:r w:rsidRPr="0013034D">
        <w:rPr>
          <w:rFonts w:asciiTheme="majorHAnsi" w:hAnsiTheme="majorHAnsi" w:cs="AGaramondPro-Regular"/>
          <w:sz w:val="24"/>
          <w:szCs w:val="18"/>
        </w:rPr>
        <w:t>16.</w:t>
      </w:r>
    </w:p>
    <w:p w14:paraId="7DFA485B" w14:textId="77777777" w:rsidR="001D1E81" w:rsidRPr="0013034D" w:rsidRDefault="001D1E81" w:rsidP="009F3DA3">
      <w:pPr>
        <w:widowControl w:val="0"/>
        <w:autoSpaceDE w:val="0"/>
        <w:autoSpaceDN w:val="0"/>
        <w:adjustRightInd w:val="0"/>
        <w:spacing w:after="0" w:line="240" w:lineRule="auto"/>
        <w:rPr>
          <w:rFonts w:asciiTheme="majorHAnsi" w:hAnsiTheme="majorHAnsi" w:cs="AGaramondPro-Regular"/>
          <w:sz w:val="24"/>
          <w:szCs w:val="18"/>
        </w:rPr>
      </w:pPr>
    </w:p>
    <w:p w14:paraId="05B6D2E8" w14:textId="28E851DA" w:rsidR="00B049CE" w:rsidRPr="0013034D" w:rsidRDefault="00E54470" w:rsidP="001D1E81">
      <w:pPr>
        <w:rPr>
          <w:rFonts w:asciiTheme="majorHAnsi" w:hAnsiTheme="majorHAnsi"/>
          <w:sz w:val="24"/>
          <w:szCs w:val="24"/>
        </w:rPr>
      </w:pPr>
      <w:r>
        <w:rPr>
          <w:rFonts w:asciiTheme="majorHAnsi" w:hAnsiTheme="majorHAnsi"/>
          <w:sz w:val="24"/>
          <w:szCs w:val="24"/>
        </w:rPr>
        <w:t>Pavitt, C.</w:t>
      </w:r>
      <w:r w:rsidR="001D1E81" w:rsidRPr="0013034D">
        <w:rPr>
          <w:rFonts w:asciiTheme="majorHAnsi" w:hAnsiTheme="majorHAnsi"/>
          <w:sz w:val="24"/>
          <w:szCs w:val="24"/>
        </w:rPr>
        <w:t xml:space="preserve">, &amp; Curtis, E. (2001). Small group discussion: A theoretical approach. 3rd Edition. Retrieved July 30, 2014 from </w:t>
      </w:r>
      <w:hyperlink r:id="rId12" w:history="1">
        <w:r w:rsidR="001D1E81" w:rsidRPr="0013034D">
          <w:rPr>
            <w:rStyle w:val="Hyperlink"/>
            <w:rFonts w:asciiTheme="majorHAnsi" w:hAnsiTheme="majorHAnsi"/>
            <w:sz w:val="24"/>
            <w:szCs w:val="24"/>
          </w:rPr>
          <w:t>http://www.uky.edu/~drlane/teams/pavitt</w:t>
        </w:r>
      </w:hyperlink>
      <w:r w:rsidR="001D1E81" w:rsidRPr="0013034D">
        <w:rPr>
          <w:rFonts w:asciiTheme="majorHAnsi" w:hAnsiTheme="majorHAnsi"/>
          <w:sz w:val="24"/>
          <w:szCs w:val="24"/>
        </w:rPr>
        <w:t xml:space="preserve"> </w:t>
      </w:r>
    </w:p>
    <w:p w14:paraId="51C5CDE5" w14:textId="77777777" w:rsidR="009735D0" w:rsidRPr="0013034D" w:rsidRDefault="00B049CE" w:rsidP="00B049CE">
      <w:pPr>
        <w:tabs>
          <w:tab w:val="left" w:pos="-720"/>
        </w:tabs>
        <w:suppressAutoHyphens/>
        <w:spacing w:line="240" w:lineRule="atLeast"/>
        <w:rPr>
          <w:rFonts w:asciiTheme="majorHAnsi" w:hAnsiTheme="majorHAnsi" w:cs="Arial"/>
          <w:sz w:val="24"/>
        </w:rPr>
      </w:pPr>
      <w:r w:rsidRPr="0013034D">
        <w:rPr>
          <w:rFonts w:asciiTheme="majorHAnsi" w:hAnsiTheme="majorHAnsi" w:cs="Arial"/>
          <w:sz w:val="24"/>
        </w:rPr>
        <w:t xml:space="preserve">Poole, M. S. (1990). Procedures for managing meetings: Social and technological innovation. In R. A. Swanson &amp; B. O. Knapp (Eds.), </w:t>
      </w:r>
      <w:r w:rsidRPr="0013034D">
        <w:rPr>
          <w:rFonts w:asciiTheme="majorHAnsi" w:hAnsiTheme="majorHAnsi" w:cs="Arial"/>
          <w:i/>
          <w:iCs/>
          <w:sz w:val="24"/>
        </w:rPr>
        <w:t xml:space="preserve">Innovative meeting management </w:t>
      </w:r>
      <w:r w:rsidRPr="0013034D">
        <w:rPr>
          <w:rFonts w:asciiTheme="majorHAnsi" w:hAnsiTheme="majorHAnsi" w:cs="Arial"/>
          <w:sz w:val="24"/>
        </w:rPr>
        <w:t>(pp. 53-109). Austin: 3M Meeting Management Institute.</w:t>
      </w:r>
    </w:p>
    <w:p w14:paraId="2C78AC33" w14:textId="77777777" w:rsidR="00BC108A" w:rsidRPr="0013034D" w:rsidRDefault="00FF63CD" w:rsidP="00FF63CD">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 xml:space="preserve">Reed, P. &amp; Bowser, G. (2005). Assistive technology in the IEP. In D.L. Edyburn, K. Higgins, &amp; R. Boone (Eds.), </w:t>
      </w:r>
      <w:r w:rsidRPr="0013034D">
        <w:rPr>
          <w:rFonts w:asciiTheme="majorHAnsi" w:eastAsia="Times New Roman" w:hAnsiTheme="majorHAnsi" w:cstheme="majorHAnsi"/>
          <w:i/>
          <w:iCs/>
          <w:sz w:val="24"/>
        </w:rPr>
        <w:t xml:space="preserve">The handbook of special education technology research and practice </w:t>
      </w:r>
      <w:r w:rsidRPr="0013034D">
        <w:rPr>
          <w:rFonts w:asciiTheme="majorHAnsi" w:eastAsia="Times New Roman" w:hAnsiTheme="majorHAnsi" w:cstheme="majorHAnsi"/>
          <w:sz w:val="24"/>
        </w:rPr>
        <w:t>(pp. 61-77). Whitefish Bay, WI: Knowledge by Design, Inc.</w:t>
      </w:r>
    </w:p>
    <w:p w14:paraId="2C72EA7C" w14:textId="77777777" w:rsidR="00BC108A" w:rsidRPr="0013034D" w:rsidRDefault="00B03376" w:rsidP="00BC108A">
      <w:pPr>
        <w:widowControl w:val="0"/>
        <w:autoSpaceDE w:val="0"/>
        <w:autoSpaceDN w:val="0"/>
        <w:adjustRightInd w:val="0"/>
        <w:spacing w:after="0" w:line="240" w:lineRule="auto"/>
        <w:rPr>
          <w:rFonts w:asciiTheme="majorHAnsi" w:hAnsiTheme="majorHAnsi" w:cs="Times-Bold"/>
          <w:bCs/>
          <w:color w:val="231F20"/>
          <w:sz w:val="24"/>
          <w:szCs w:val="32"/>
        </w:rPr>
      </w:pPr>
      <w:r w:rsidRPr="0013034D">
        <w:rPr>
          <w:rFonts w:asciiTheme="majorHAnsi" w:eastAsia="Times New Roman" w:hAnsiTheme="majorHAnsi" w:cstheme="majorHAnsi"/>
          <w:sz w:val="24"/>
        </w:rPr>
        <w:t>Reed, P. &amp; Bowser, G. (2012</w:t>
      </w:r>
      <w:r w:rsidR="00BC108A" w:rsidRPr="0013034D">
        <w:rPr>
          <w:rFonts w:asciiTheme="majorHAnsi" w:eastAsia="Times New Roman" w:hAnsiTheme="majorHAnsi" w:cstheme="majorHAnsi"/>
          <w:sz w:val="24"/>
        </w:rPr>
        <w:t xml:space="preserve">). </w:t>
      </w:r>
      <w:r w:rsidR="00BC108A" w:rsidRPr="0013034D">
        <w:rPr>
          <w:rFonts w:asciiTheme="majorHAnsi" w:hAnsiTheme="majorHAnsi" w:cs="Times-Bold"/>
          <w:bCs/>
          <w:color w:val="231F20"/>
          <w:sz w:val="24"/>
          <w:szCs w:val="32"/>
        </w:rPr>
        <w:t xml:space="preserve">Consultation, Collaboration, and Coaching: Essential Techniques for Integrating Assistive Technology Use in Schools and Early Intervention Programs. </w:t>
      </w:r>
      <w:r w:rsidR="00BC108A" w:rsidRPr="0013034D">
        <w:rPr>
          <w:rFonts w:asciiTheme="majorHAnsi" w:hAnsiTheme="majorHAnsi" w:cs="Times-Italic"/>
          <w:i/>
          <w:iCs/>
          <w:color w:val="231F20"/>
          <w:sz w:val="24"/>
          <w:szCs w:val="14"/>
        </w:rPr>
        <w:t>Journal of Occupational Therapy, Schools, &amp; Early Intervention</w:t>
      </w:r>
      <w:r w:rsidR="00BC108A" w:rsidRPr="0013034D">
        <w:rPr>
          <w:rFonts w:asciiTheme="majorHAnsi" w:hAnsiTheme="majorHAnsi" w:cs="Times-Italic"/>
          <w:color w:val="231F20"/>
          <w:sz w:val="24"/>
          <w:szCs w:val="14"/>
        </w:rPr>
        <w:t>, 5:15–30, 2012</w:t>
      </w:r>
    </w:p>
    <w:p w14:paraId="4F9A553D" w14:textId="77777777" w:rsidR="00BC108A" w:rsidRPr="0013034D" w:rsidRDefault="00BC108A" w:rsidP="00BC108A">
      <w:pPr>
        <w:widowControl w:val="0"/>
        <w:autoSpaceDE w:val="0"/>
        <w:autoSpaceDN w:val="0"/>
        <w:adjustRightInd w:val="0"/>
        <w:spacing w:after="0" w:line="240" w:lineRule="auto"/>
        <w:rPr>
          <w:rFonts w:asciiTheme="majorHAnsi" w:hAnsiTheme="majorHAnsi" w:cs="Times-Bold"/>
          <w:bCs/>
          <w:color w:val="231F20"/>
          <w:sz w:val="24"/>
          <w:szCs w:val="32"/>
        </w:rPr>
      </w:pPr>
    </w:p>
    <w:p w14:paraId="6EC4D5DB" w14:textId="77777777" w:rsidR="003E2143" w:rsidRDefault="0015088D" w:rsidP="003E2143">
      <w:pPr>
        <w:widowControl w:val="0"/>
        <w:autoSpaceDE w:val="0"/>
        <w:autoSpaceDN w:val="0"/>
        <w:adjustRightInd w:val="0"/>
        <w:spacing w:after="0" w:line="240" w:lineRule="auto"/>
        <w:rPr>
          <w:rFonts w:asciiTheme="majorHAnsi" w:hAnsiTheme="majorHAnsi" w:cs="Arial"/>
          <w:sz w:val="24"/>
          <w:szCs w:val="20"/>
        </w:rPr>
      </w:pPr>
      <w:r w:rsidRPr="0013034D">
        <w:rPr>
          <w:rFonts w:asciiTheme="majorHAnsi" w:hAnsiTheme="majorHAnsi" w:cstheme="majorHAnsi"/>
          <w:sz w:val="24"/>
          <w:szCs w:val="24"/>
        </w:rPr>
        <w:t xml:space="preserve">Reed, P., Bowser, G., &amp; Korsten, J. (2002). </w:t>
      </w:r>
      <w:r w:rsidRPr="0013034D">
        <w:rPr>
          <w:rFonts w:asciiTheme="majorHAnsi" w:hAnsiTheme="majorHAnsi" w:cstheme="majorHAnsi"/>
          <w:i/>
          <w:sz w:val="24"/>
          <w:szCs w:val="24"/>
        </w:rPr>
        <w:t>How Do You know It?  How Can You Show It?</w:t>
      </w:r>
      <w:r w:rsidRPr="0013034D">
        <w:rPr>
          <w:rFonts w:asciiTheme="majorHAnsi" w:hAnsiTheme="majorHAnsi" w:cstheme="majorHAnsi"/>
          <w:sz w:val="24"/>
          <w:szCs w:val="24"/>
        </w:rPr>
        <w:t xml:space="preserve"> Oshkosh, WI: Wisconsin Assistive Technology Initiative. Retrieved September 17, 2014 from </w:t>
      </w:r>
      <w:hyperlink r:id="rId13" w:history="1">
        <w:r w:rsidR="00D745DD" w:rsidRPr="0013034D">
          <w:rPr>
            <w:rFonts w:asciiTheme="majorHAnsi" w:hAnsiTheme="majorHAnsi" w:cs="Arial"/>
            <w:color w:val="094EE5"/>
            <w:sz w:val="24"/>
            <w:szCs w:val="20"/>
            <w:u w:val="single" w:color="094EE5"/>
          </w:rPr>
          <w:t>http://dpi.wi.gov/files/sped/pdf/at-know-it-show-it.pdf</w:t>
        </w:r>
      </w:hyperlink>
    </w:p>
    <w:p w14:paraId="104D2474" w14:textId="77777777" w:rsidR="0015088D" w:rsidRPr="003E2143" w:rsidRDefault="0015088D" w:rsidP="003E2143">
      <w:pPr>
        <w:widowControl w:val="0"/>
        <w:autoSpaceDE w:val="0"/>
        <w:autoSpaceDN w:val="0"/>
        <w:adjustRightInd w:val="0"/>
        <w:spacing w:after="0" w:line="240" w:lineRule="auto"/>
        <w:rPr>
          <w:rFonts w:asciiTheme="majorHAnsi" w:hAnsiTheme="majorHAnsi" w:cs="Arial"/>
          <w:sz w:val="24"/>
          <w:szCs w:val="20"/>
        </w:rPr>
      </w:pPr>
    </w:p>
    <w:p w14:paraId="7A7C2D36" w14:textId="77777777" w:rsidR="00FF63CD" w:rsidRPr="0013034D" w:rsidRDefault="00957A94" w:rsidP="00FF63CD">
      <w:pPr>
        <w:widowControl w:val="0"/>
        <w:autoSpaceDE w:val="0"/>
        <w:autoSpaceDN w:val="0"/>
        <w:adjustRightInd w:val="0"/>
        <w:spacing w:after="240" w:line="240" w:lineRule="auto"/>
        <w:rPr>
          <w:rFonts w:asciiTheme="majorHAnsi" w:eastAsia="Times New Roman" w:hAnsiTheme="majorHAnsi" w:cstheme="majorHAnsi"/>
          <w:sz w:val="24"/>
        </w:rPr>
      </w:pPr>
      <w:r w:rsidRPr="0013034D">
        <w:rPr>
          <w:rFonts w:asciiTheme="majorHAnsi" w:hAnsiTheme="majorHAnsi" w:cstheme="majorHAnsi"/>
          <w:sz w:val="24"/>
          <w:szCs w:val="24"/>
        </w:rPr>
        <w:t xml:space="preserve">Rehabilitation Act of 1973, Section 504, PL 93-112, 29 U.S.C. </w:t>
      </w:r>
      <w:r w:rsidRPr="0013034D">
        <w:rPr>
          <w:rFonts w:asciiTheme="majorHAnsi" w:hAnsiTheme="majorHAnsi" w:cstheme="minorHAnsi"/>
          <w:sz w:val="24"/>
        </w:rPr>
        <w:t xml:space="preserve">§ </w:t>
      </w:r>
      <w:r w:rsidRPr="0013034D">
        <w:rPr>
          <w:rFonts w:asciiTheme="majorHAnsi" w:hAnsiTheme="majorHAnsi" w:cstheme="majorHAnsi"/>
          <w:sz w:val="24"/>
          <w:szCs w:val="24"/>
        </w:rPr>
        <w:t>794, 1977.</w:t>
      </w:r>
    </w:p>
    <w:p w14:paraId="08DF5DDE" w14:textId="77777777" w:rsidR="0013034D" w:rsidRPr="0013034D" w:rsidRDefault="00BB3438" w:rsidP="0013034D">
      <w:pPr>
        <w:autoSpaceDE w:val="0"/>
        <w:autoSpaceDN w:val="0"/>
        <w:adjustRightInd w:val="0"/>
        <w:spacing w:after="0" w:line="240" w:lineRule="auto"/>
        <w:rPr>
          <w:rFonts w:asciiTheme="majorHAnsi" w:hAnsiTheme="majorHAnsi" w:cs="Calibri"/>
          <w:bCs/>
          <w:sz w:val="24"/>
        </w:rPr>
      </w:pPr>
      <w:r w:rsidRPr="0013034D">
        <w:rPr>
          <w:rFonts w:asciiTheme="majorHAnsi" w:hAnsiTheme="majorHAnsi"/>
          <w:sz w:val="24"/>
          <w:szCs w:val="24"/>
        </w:rPr>
        <w:t xml:space="preserve">Rowland, C. (2004).  </w:t>
      </w:r>
      <w:r w:rsidRPr="0013034D">
        <w:rPr>
          <w:rFonts w:asciiTheme="majorHAnsi" w:hAnsiTheme="majorHAnsi" w:cs="Calibri"/>
          <w:bCs/>
          <w:sz w:val="24"/>
        </w:rPr>
        <w:t>Communication Matrix</w:t>
      </w:r>
      <w:r w:rsidRPr="0013034D">
        <w:rPr>
          <w:rFonts w:asciiTheme="majorHAnsi" w:hAnsiTheme="majorHAnsi"/>
          <w:sz w:val="24"/>
        </w:rPr>
        <w:t xml:space="preserve">. Portland, OR: Oregon Health Sciences University. Retrieved August 10, 2014 from  </w:t>
      </w:r>
      <w:hyperlink r:id="rId14" w:history="1">
        <w:r w:rsidRPr="0013034D">
          <w:rPr>
            <w:rStyle w:val="Hyperlink"/>
            <w:rFonts w:asciiTheme="majorHAnsi" w:hAnsiTheme="majorHAnsi" w:cs="Calibri"/>
            <w:bCs/>
            <w:sz w:val="24"/>
          </w:rPr>
          <w:t>www.communicationmatrix.org</w:t>
        </w:r>
      </w:hyperlink>
    </w:p>
    <w:p w14:paraId="7C20BAD4" w14:textId="77777777" w:rsidR="00BB3438" w:rsidRPr="0013034D" w:rsidRDefault="00BB3438" w:rsidP="0013034D">
      <w:pPr>
        <w:autoSpaceDE w:val="0"/>
        <w:autoSpaceDN w:val="0"/>
        <w:adjustRightInd w:val="0"/>
        <w:spacing w:after="0" w:line="240" w:lineRule="auto"/>
        <w:rPr>
          <w:rFonts w:asciiTheme="majorHAnsi" w:hAnsiTheme="majorHAnsi" w:cs="Calibri"/>
          <w:bCs/>
          <w:sz w:val="24"/>
        </w:rPr>
      </w:pPr>
    </w:p>
    <w:p w14:paraId="0EAC452A" w14:textId="77777777" w:rsidR="00553250" w:rsidRPr="0013034D" w:rsidRDefault="00393407" w:rsidP="00393407">
      <w:pPr>
        <w:rPr>
          <w:rFonts w:asciiTheme="majorHAnsi" w:hAnsiTheme="majorHAnsi"/>
          <w:sz w:val="24"/>
          <w:szCs w:val="24"/>
        </w:rPr>
      </w:pPr>
      <w:r w:rsidRPr="0013034D">
        <w:rPr>
          <w:rFonts w:asciiTheme="majorHAnsi" w:hAnsiTheme="majorHAnsi"/>
          <w:sz w:val="24"/>
          <w:szCs w:val="24"/>
        </w:rPr>
        <w:t xml:space="preserve">Schrag, </w:t>
      </w:r>
      <w:r w:rsidR="00641A29" w:rsidRPr="0013034D">
        <w:rPr>
          <w:rFonts w:asciiTheme="majorHAnsi" w:hAnsiTheme="majorHAnsi"/>
          <w:sz w:val="24"/>
          <w:szCs w:val="24"/>
        </w:rPr>
        <w:t>J. (</w:t>
      </w:r>
      <w:r w:rsidRPr="0013034D">
        <w:rPr>
          <w:rFonts w:asciiTheme="majorHAnsi" w:hAnsiTheme="majorHAnsi"/>
          <w:sz w:val="24"/>
          <w:szCs w:val="24"/>
        </w:rPr>
        <w:t>1990).</w:t>
      </w:r>
      <w:r w:rsidR="00641A29" w:rsidRPr="0013034D">
        <w:rPr>
          <w:rFonts w:asciiTheme="majorHAnsi" w:hAnsiTheme="majorHAnsi"/>
          <w:sz w:val="24"/>
          <w:szCs w:val="24"/>
        </w:rPr>
        <w:t xml:space="preserve"> OSEP policy letter. Washington, D.C.: U.S. Office of Education.</w:t>
      </w:r>
    </w:p>
    <w:p w14:paraId="01E61056" w14:textId="77777777" w:rsidR="00553250" w:rsidRPr="0013034D" w:rsidRDefault="00553250" w:rsidP="00393407">
      <w:pPr>
        <w:rPr>
          <w:rFonts w:asciiTheme="majorHAnsi" w:hAnsiTheme="majorHAnsi"/>
          <w:sz w:val="24"/>
          <w:szCs w:val="24"/>
        </w:rPr>
      </w:pPr>
      <w:r w:rsidRPr="0013034D">
        <w:rPr>
          <w:rFonts w:asciiTheme="majorHAnsi" w:hAnsiTheme="majorHAnsi"/>
          <w:sz w:val="24"/>
          <w:szCs w:val="24"/>
        </w:rPr>
        <w:t xml:space="preserve">Sitko, </w:t>
      </w:r>
      <w:r w:rsidR="00447B82" w:rsidRPr="0013034D">
        <w:rPr>
          <w:rFonts w:asciiTheme="majorHAnsi" w:hAnsiTheme="majorHAnsi"/>
          <w:sz w:val="24"/>
          <w:szCs w:val="24"/>
        </w:rPr>
        <w:t xml:space="preserve">M.C., </w:t>
      </w:r>
      <w:r w:rsidRPr="0013034D">
        <w:rPr>
          <w:rFonts w:asciiTheme="majorHAnsi" w:hAnsiTheme="majorHAnsi"/>
          <w:sz w:val="24"/>
          <w:szCs w:val="24"/>
        </w:rPr>
        <w:t xml:space="preserve">Laine, </w:t>
      </w:r>
      <w:r w:rsidR="00447B82" w:rsidRPr="0013034D">
        <w:rPr>
          <w:rFonts w:asciiTheme="majorHAnsi" w:hAnsiTheme="majorHAnsi"/>
          <w:sz w:val="24"/>
          <w:szCs w:val="24"/>
        </w:rPr>
        <w:t xml:space="preserve">C.J., </w:t>
      </w:r>
      <w:r w:rsidRPr="0013034D">
        <w:rPr>
          <w:rFonts w:asciiTheme="majorHAnsi" w:hAnsiTheme="majorHAnsi"/>
          <w:sz w:val="24"/>
          <w:szCs w:val="24"/>
        </w:rPr>
        <w:t xml:space="preserve">&amp; Sitko, </w:t>
      </w:r>
      <w:r w:rsidR="00447B82" w:rsidRPr="0013034D">
        <w:rPr>
          <w:rFonts w:asciiTheme="majorHAnsi" w:hAnsiTheme="majorHAnsi"/>
          <w:sz w:val="24"/>
          <w:szCs w:val="24"/>
        </w:rPr>
        <w:t>C.J. (</w:t>
      </w:r>
      <w:r w:rsidRPr="0013034D">
        <w:rPr>
          <w:rFonts w:asciiTheme="majorHAnsi" w:hAnsiTheme="majorHAnsi"/>
          <w:sz w:val="24"/>
          <w:szCs w:val="24"/>
        </w:rPr>
        <w:t>2005</w:t>
      </w:r>
      <w:r w:rsidR="00447B82" w:rsidRPr="0013034D">
        <w:rPr>
          <w:rFonts w:asciiTheme="majorHAnsi" w:hAnsiTheme="majorHAnsi"/>
          <w:sz w:val="24"/>
          <w:szCs w:val="24"/>
        </w:rPr>
        <w:t xml:space="preserve">). Writing tools: Technology and strategies for struggling writers. In </w:t>
      </w:r>
      <w:r w:rsidR="00A86008" w:rsidRPr="0013034D">
        <w:rPr>
          <w:rFonts w:asciiTheme="majorHAnsi" w:hAnsiTheme="majorHAnsi"/>
          <w:sz w:val="24"/>
          <w:szCs w:val="24"/>
        </w:rPr>
        <w:t xml:space="preserve">D. </w:t>
      </w:r>
      <w:r w:rsidR="00A86008" w:rsidRPr="0013034D">
        <w:rPr>
          <w:rFonts w:asciiTheme="majorHAnsi" w:hAnsiTheme="majorHAnsi"/>
          <w:sz w:val="24"/>
        </w:rPr>
        <w:t>Edyburn,</w:t>
      </w:r>
      <w:r w:rsidR="00447B82" w:rsidRPr="0013034D">
        <w:rPr>
          <w:rFonts w:asciiTheme="majorHAnsi" w:hAnsiTheme="majorHAnsi"/>
          <w:sz w:val="24"/>
        </w:rPr>
        <w:t xml:space="preserve"> </w:t>
      </w:r>
      <w:r w:rsidR="00A86008" w:rsidRPr="0013034D">
        <w:rPr>
          <w:rFonts w:asciiTheme="majorHAnsi" w:hAnsiTheme="majorHAnsi"/>
          <w:sz w:val="24"/>
        </w:rPr>
        <w:t xml:space="preserve">K. </w:t>
      </w:r>
      <w:r w:rsidR="00447B82" w:rsidRPr="0013034D">
        <w:rPr>
          <w:rFonts w:asciiTheme="majorHAnsi" w:hAnsiTheme="majorHAnsi"/>
          <w:sz w:val="24"/>
        </w:rPr>
        <w:t>H</w:t>
      </w:r>
      <w:r w:rsidR="00A86008" w:rsidRPr="0013034D">
        <w:rPr>
          <w:rFonts w:asciiTheme="majorHAnsi" w:hAnsiTheme="majorHAnsi"/>
          <w:sz w:val="24"/>
        </w:rPr>
        <w:t>iggins, and R. Boone (Eds.</w:t>
      </w:r>
      <w:r w:rsidR="00447B82" w:rsidRPr="0013034D">
        <w:rPr>
          <w:rFonts w:asciiTheme="majorHAnsi" w:hAnsiTheme="majorHAnsi"/>
          <w:sz w:val="24"/>
        </w:rPr>
        <w:t xml:space="preserve">) </w:t>
      </w:r>
      <w:r w:rsidR="00447B82" w:rsidRPr="0013034D">
        <w:rPr>
          <w:rFonts w:asciiTheme="majorHAnsi" w:hAnsiTheme="majorHAnsi"/>
          <w:i/>
          <w:sz w:val="24"/>
        </w:rPr>
        <w:t xml:space="preserve">Handbook of Special Education Technology Research and Practice, </w:t>
      </w:r>
      <w:r w:rsidR="00A86008" w:rsidRPr="0013034D">
        <w:rPr>
          <w:rFonts w:asciiTheme="majorHAnsi" w:hAnsiTheme="majorHAnsi"/>
          <w:i/>
          <w:sz w:val="24"/>
        </w:rPr>
        <w:t xml:space="preserve">(pp. 571-598) </w:t>
      </w:r>
      <w:r w:rsidR="00447B82" w:rsidRPr="0013034D">
        <w:rPr>
          <w:rFonts w:asciiTheme="majorHAnsi" w:hAnsiTheme="majorHAnsi"/>
          <w:sz w:val="24"/>
        </w:rPr>
        <w:t>Whitefish Bay, Wisconsin: Knowledge by Design, Inc.</w:t>
      </w:r>
    </w:p>
    <w:p w14:paraId="720D6FEE" w14:textId="77777777" w:rsidR="0013034D" w:rsidRPr="0013034D" w:rsidRDefault="0013034D" w:rsidP="0013034D">
      <w:pPr>
        <w:widowControl w:val="0"/>
        <w:autoSpaceDE w:val="0"/>
        <w:autoSpaceDN w:val="0"/>
        <w:adjustRightInd w:val="0"/>
        <w:spacing w:after="0" w:line="240" w:lineRule="auto"/>
        <w:rPr>
          <w:rFonts w:asciiTheme="majorHAnsi" w:hAnsiTheme="majorHAnsi" w:cs="TimesNewRomanPSMT"/>
          <w:sz w:val="24"/>
        </w:rPr>
      </w:pPr>
      <w:r w:rsidRPr="0013034D">
        <w:rPr>
          <w:rFonts w:asciiTheme="majorHAnsi" w:hAnsiTheme="majorHAnsi" w:cs="TimesNewRomanPSMT"/>
          <w:sz w:val="24"/>
        </w:rPr>
        <w:t>Strangman, N., &amp; Dalton, B. (2005). Technology</w:t>
      </w:r>
      <w:r>
        <w:rPr>
          <w:rFonts w:asciiTheme="majorHAnsi" w:hAnsiTheme="majorHAnsi" w:cs="TimesNewRomanPSMT"/>
          <w:sz w:val="24"/>
        </w:rPr>
        <w:t xml:space="preserve"> </w:t>
      </w:r>
      <w:r w:rsidRPr="0013034D">
        <w:rPr>
          <w:rFonts w:asciiTheme="majorHAnsi" w:hAnsiTheme="majorHAnsi" w:cs="TimesNewRomanPSMT"/>
          <w:sz w:val="24"/>
        </w:rPr>
        <w:t>for struggling readers: A review of the research.</w:t>
      </w:r>
    </w:p>
    <w:p w14:paraId="088C029D" w14:textId="77777777" w:rsidR="00FF78AF" w:rsidRDefault="0013034D" w:rsidP="00FF78AF">
      <w:pPr>
        <w:widowControl w:val="0"/>
        <w:autoSpaceDE w:val="0"/>
        <w:autoSpaceDN w:val="0"/>
        <w:adjustRightInd w:val="0"/>
        <w:spacing w:after="0" w:line="240" w:lineRule="auto"/>
        <w:rPr>
          <w:rFonts w:asciiTheme="majorHAnsi" w:hAnsiTheme="majorHAnsi" w:cs="TimesNewRomanPSMT"/>
          <w:sz w:val="24"/>
        </w:rPr>
      </w:pPr>
      <w:r w:rsidRPr="0013034D">
        <w:rPr>
          <w:rFonts w:asciiTheme="majorHAnsi" w:hAnsiTheme="majorHAnsi" w:cs="TimesNewRomanPSMT"/>
          <w:sz w:val="24"/>
        </w:rPr>
        <w:t>In Edyburn, D. L., Higgins, K., &amp; Boone, R.</w:t>
      </w:r>
      <w:r>
        <w:rPr>
          <w:rFonts w:asciiTheme="majorHAnsi" w:hAnsiTheme="majorHAnsi" w:cs="TimesNewRomanPSMT"/>
          <w:sz w:val="24"/>
        </w:rPr>
        <w:t xml:space="preserve"> </w:t>
      </w:r>
      <w:r w:rsidRPr="0013034D">
        <w:rPr>
          <w:rFonts w:asciiTheme="majorHAnsi" w:hAnsiTheme="majorHAnsi" w:cs="TimesNewRomanPSMT"/>
          <w:sz w:val="24"/>
        </w:rPr>
        <w:t xml:space="preserve">(Eds.), </w:t>
      </w:r>
      <w:r w:rsidRPr="0013034D">
        <w:rPr>
          <w:rFonts w:asciiTheme="majorHAnsi" w:hAnsiTheme="majorHAnsi" w:cs="TimesNewRomanPSMT"/>
          <w:i/>
          <w:iCs/>
          <w:sz w:val="24"/>
        </w:rPr>
        <w:t>Handbook of special education technology</w:t>
      </w:r>
      <w:r>
        <w:rPr>
          <w:rFonts w:asciiTheme="majorHAnsi" w:hAnsiTheme="majorHAnsi" w:cs="TimesNewRomanPSMT"/>
          <w:sz w:val="24"/>
        </w:rPr>
        <w:t xml:space="preserve"> </w:t>
      </w:r>
      <w:r w:rsidRPr="0013034D">
        <w:rPr>
          <w:rFonts w:asciiTheme="majorHAnsi" w:hAnsiTheme="majorHAnsi" w:cs="TimesNewRomanPSMT"/>
          <w:i/>
          <w:iCs/>
          <w:sz w:val="24"/>
        </w:rPr>
        <w:t xml:space="preserve">research and practice </w:t>
      </w:r>
      <w:r w:rsidRPr="0013034D">
        <w:rPr>
          <w:rFonts w:asciiTheme="majorHAnsi" w:hAnsiTheme="majorHAnsi" w:cs="TimesNewRomanPSMT"/>
          <w:sz w:val="24"/>
        </w:rPr>
        <w:t>(pp. 545–569). Whitefish</w:t>
      </w:r>
      <w:r>
        <w:rPr>
          <w:rFonts w:asciiTheme="majorHAnsi" w:hAnsiTheme="majorHAnsi" w:cs="TimesNewRomanPSMT"/>
          <w:sz w:val="24"/>
        </w:rPr>
        <w:t xml:space="preserve"> </w:t>
      </w:r>
      <w:r w:rsidRPr="0013034D">
        <w:rPr>
          <w:rFonts w:asciiTheme="majorHAnsi" w:hAnsiTheme="majorHAnsi" w:cs="TimesNewRomanPSMT"/>
          <w:sz w:val="24"/>
        </w:rPr>
        <w:t>Bay, WI: Knowledge by Design.</w:t>
      </w:r>
    </w:p>
    <w:p w14:paraId="7E4D02E5" w14:textId="77777777" w:rsidR="00FF78AF" w:rsidRPr="00FF78AF" w:rsidRDefault="00FF78AF" w:rsidP="00FF78AF">
      <w:pPr>
        <w:widowControl w:val="0"/>
        <w:autoSpaceDE w:val="0"/>
        <w:autoSpaceDN w:val="0"/>
        <w:adjustRightInd w:val="0"/>
        <w:spacing w:after="0" w:line="240" w:lineRule="auto"/>
        <w:rPr>
          <w:rFonts w:asciiTheme="majorHAnsi" w:hAnsiTheme="majorHAnsi" w:cs="TimesNewRomanPSMT"/>
          <w:sz w:val="24"/>
        </w:rPr>
      </w:pPr>
    </w:p>
    <w:p w14:paraId="6B74FE6E" w14:textId="77777777" w:rsidR="009470E4" w:rsidRPr="0013034D" w:rsidRDefault="00553250" w:rsidP="00393407">
      <w:pPr>
        <w:rPr>
          <w:rFonts w:asciiTheme="majorHAnsi" w:hAnsiTheme="majorHAnsi"/>
          <w:sz w:val="24"/>
          <w:szCs w:val="24"/>
        </w:rPr>
      </w:pPr>
      <w:r w:rsidRPr="0013034D">
        <w:rPr>
          <w:rFonts w:asciiTheme="majorHAnsi" w:hAnsiTheme="majorHAnsi"/>
          <w:sz w:val="24"/>
          <w:szCs w:val="24"/>
        </w:rPr>
        <w:t xml:space="preserve">Stumbo, </w:t>
      </w:r>
      <w:r w:rsidR="00F01777" w:rsidRPr="0013034D">
        <w:rPr>
          <w:rFonts w:asciiTheme="majorHAnsi" w:hAnsiTheme="majorHAnsi"/>
          <w:sz w:val="24"/>
          <w:szCs w:val="24"/>
        </w:rPr>
        <w:t xml:space="preserve">N.J., </w:t>
      </w:r>
      <w:r w:rsidRPr="0013034D">
        <w:rPr>
          <w:rFonts w:asciiTheme="majorHAnsi" w:hAnsiTheme="majorHAnsi"/>
          <w:sz w:val="24"/>
          <w:szCs w:val="24"/>
        </w:rPr>
        <w:t>Martin</w:t>
      </w:r>
      <w:r w:rsidR="00F01777" w:rsidRPr="0013034D">
        <w:rPr>
          <w:rFonts w:asciiTheme="majorHAnsi" w:hAnsiTheme="majorHAnsi"/>
          <w:sz w:val="24"/>
          <w:szCs w:val="24"/>
        </w:rPr>
        <w:t>, J.K.,</w:t>
      </w:r>
      <w:r w:rsidRPr="0013034D">
        <w:rPr>
          <w:rFonts w:asciiTheme="majorHAnsi" w:hAnsiTheme="majorHAnsi"/>
          <w:sz w:val="24"/>
          <w:szCs w:val="24"/>
        </w:rPr>
        <w:t xml:space="preserve"> &amp; Hedrick, </w:t>
      </w:r>
      <w:r w:rsidR="00F01777" w:rsidRPr="0013034D">
        <w:rPr>
          <w:rFonts w:asciiTheme="majorHAnsi" w:hAnsiTheme="majorHAnsi"/>
          <w:sz w:val="24"/>
          <w:szCs w:val="24"/>
        </w:rPr>
        <w:t>B.N. (</w:t>
      </w:r>
      <w:r w:rsidRPr="0013034D">
        <w:rPr>
          <w:rFonts w:asciiTheme="majorHAnsi" w:hAnsiTheme="majorHAnsi"/>
          <w:sz w:val="24"/>
          <w:szCs w:val="24"/>
        </w:rPr>
        <w:t>2009</w:t>
      </w:r>
      <w:r w:rsidR="00F01777" w:rsidRPr="0013034D">
        <w:rPr>
          <w:rFonts w:asciiTheme="majorHAnsi" w:hAnsiTheme="majorHAnsi"/>
          <w:sz w:val="24"/>
          <w:szCs w:val="24"/>
        </w:rPr>
        <w:t xml:space="preserve">). Assistive technology: Impact on education, employment, and independence in individuals with physical disabilities. </w:t>
      </w:r>
      <w:r w:rsidR="00F01777" w:rsidRPr="0013034D">
        <w:rPr>
          <w:rFonts w:asciiTheme="majorHAnsi" w:hAnsiTheme="majorHAnsi"/>
          <w:i/>
          <w:sz w:val="24"/>
          <w:szCs w:val="24"/>
        </w:rPr>
        <w:t>Journal of Vocational Rehabilitation, 30</w:t>
      </w:r>
      <w:r w:rsidR="00F01777" w:rsidRPr="0013034D">
        <w:rPr>
          <w:rFonts w:asciiTheme="majorHAnsi" w:hAnsiTheme="majorHAnsi"/>
          <w:sz w:val="24"/>
          <w:szCs w:val="24"/>
        </w:rPr>
        <w:t>(2). 99-110.</w:t>
      </w:r>
    </w:p>
    <w:p w14:paraId="0251A9E4" w14:textId="77777777" w:rsidR="00F3077A" w:rsidRDefault="00F13DAF" w:rsidP="00393407">
      <w:pPr>
        <w:rPr>
          <w:rFonts w:asciiTheme="majorHAnsi" w:hAnsiTheme="majorHAnsi"/>
          <w:sz w:val="24"/>
          <w:szCs w:val="23"/>
        </w:rPr>
      </w:pPr>
      <w:r w:rsidRPr="00FF78AF">
        <w:rPr>
          <w:rFonts w:asciiTheme="majorHAnsi" w:hAnsiTheme="majorHAnsi"/>
          <w:sz w:val="24"/>
          <w:szCs w:val="23"/>
        </w:rPr>
        <w:t xml:space="preserve">Sturm, J. M., Nelson, N. W., Staskowski, M. Cali, K. (November, 2010). </w:t>
      </w:r>
      <w:r w:rsidRPr="00FF78AF">
        <w:rPr>
          <w:rFonts w:asciiTheme="majorHAnsi" w:hAnsiTheme="majorHAnsi"/>
          <w:i/>
          <w:iCs/>
          <w:sz w:val="24"/>
          <w:szCs w:val="23"/>
        </w:rPr>
        <w:t>Outcome Measures for Beginning Writers with Disabilities</w:t>
      </w:r>
      <w:r w:rsidRPr="00FF78AF">
        <w:rPr>
          <w:rFonts w:asciiTheme="majorHAnsi" w:hAnsiTheme="majorHAnsi"/>
          <w:sz w:val="24"/>
          <w:szCs w:val="23"/>
        </w:rPr>
        <w:t>. Mini-seminar presented at the American Speech-Language-Hearing Convention, Philadelphia, PA.</w:t>
      </w:r>
    </w:p>
    <w:p w14:paraId="11EF40E9" w14:textId="77777777" w:rsidR="00F13DAF" w:rsidRPr="003E2143" w:rsidRDefault="00F3077A" w:rsidP="00F13DAF">
      <w:pPr>
        <w:rPr>
          <w:rFonts w:asciiTheme="majorHAnsi" w:hAnsiTheme="majorHAnsi"/>
          <w:sz w:val="24"/>
          <w:szCs w:val="23"/>
        </w:rPr>
      </w:pPr>
      <w:r>
        <w:rPr>
          <w:rFonts w:asciiTheme="majorHAnsi" w:hAnsiTheme="majorHAnsi"/>
          <w:sz w:val="24"/>
          <w:szCs w:val="23"/>
        </w:rPr>
        <w:t xml:space="preserve">Technology-Related Assistance for Individuals with Disabilities Act. (1988). PL 100-407, Title 29, U.S.C. </w:t>
      </w:r>
      <w:r w:rsidR="003D7448" w:rsidRPr="003D7448">
        <w:rPr>
          <w:bCs/>
        </w:rPr>
        <w:t>§</w:t>
      </w:r>
      <w:r w:rsidR="003D7448">
        <w:rPr>
          <w:b/>
          <w:bCs/>
        </w:rPr>
        <w:t xml:space="preserve"> </w:t>
      </w:r>
      <w:r>
        <w:rPr>
          <w:rFonts w:asciiTheme="majorHAnsi" w:hAnsiTheme="majorHAnsi"/>
          <w:sz w:val="24"/>
          <w:szCs w:val="23"/>
        </w:rPr>
        <w:t>2201</w:t>
      </w:r>
      <w:r w:rsidR="003D7448">
        <w:rPr>
          <w:rFonts w:asciiTheme="majorHAnsi" w:hAnsiTheme="majorHAnsi"/>
          <w:sz w:val="24"/>
          <w:szCs w:val="23"/>
        </w:rPr>
        <w:t>.</w:t>
      </w:r>
      <w:r>
        <w:rPr>
          <w:rFonts w:asciiTheme="majorHAnsi" w:hAnsiTheme="majorHAnsi"/>
          <w:sz w:val="24"/>
          <w:szCs w:val="23"/>
        </w:rPr>
        <w:t xml:space="preserve"> </w:t>
      </w:r>
      <w:r w:rsidR="00FF78AF">
        <w:rPr>
          <w:rFonts w:asciiTheme="majorHAnsi" w:hAnsiTheme="majorHAnsi" w:cs="Perpetua"/>
          <w:sz w:val="24"/>
        </w:rPr>
        <w:t xml:space="preserve"> </w:t>
      </w:r>
    </w:p>
    <w:p w14:paraId="2299DD27" w14:textId="77777777" w:rsidR="00393407" w:rsidRPr="0013034D" w:rsidRDefault="00393407" w:rsidP="00F13DAF">
      <w:pPr>
        <w:rPr>
          <w:rFonts w:asciiTheme="majorHAnsi" w:hAnsiTheme="majorHAnsi"/>
          <w:iCs/>
          <w:sz w:val="24"/>
          <w:szCs w:val="24"/>
        </w:rPr>
      </w:pPr>
      <w:r w:rsidRPr="0013034D">
        <w:rPr>
          <w:rFonts w:asciiTheme="majorHAnsi" w:hAnsiTheme="majorHAnsi"/>
          <w:iCs/>
          <w:sz w:val="24"/>
          <w:szCs w:val="24"/>
        </w:rPr>
        <w:t>Todis</w:t>
      </w:r>
      <w:r w:rsidR="00EB1C4E" w:rsidRPr="0013034D">
        <w:rPr>
          <w:rFonts w:asciiTheme="majorHAnsi" w:hAnsiTheme="majorHAnsi"/>
          <w:iCs/>
          <w:sz w:val="24"/>
          <w:szCs w:val="24"/>
        </w:rPr>
        <w:t>, B.,</w:t>
      </w:r>
      <w:r w:rsidRPr="0013034D">
        <w:rPr>
          <w:rFonts w:asciiTheme="majorHAnsi" w:hAnsiTheme="majorHAnsi"/>
          <w:iCs/>
          <w:sz w:val="24"/>
          <w:szCs w:val="24"/>
        </w:rPr>
        <w:t xml:space="preserve"> &amp; Walker, </w:t>
      </w:r>
      <w:r w:rsidR="00EB1C4E" w:rsidRPr="0013034D">
        <w:rPr>
          <w:rFonts w:asciiTheme="majorHAnsi" w:hAnsiTheme="majorHAnsi"/>
          <w:iCs/>
          <w:sz w:val="24"/>
          <w:szCs w:val="24"/>
        </w:rPr>
        <w:t>H.M. (</w:t>
      </w:r>
      <w:r w:rsidRPr="0013034D">
        <w:rPr>
          <w:rFonts w:asciiTheme="majorHAnsi" w:hAnsiTheme="majorHAnsi"/>
          <w:iCs/>
          <w:sz w:val="24"/>
          <w:szCs w:val="24"/>
        </w:rPr>
        <w:t>1993</w:t>
      </w:r>
      <w:r w:rsidR="00EB1C4E" w:rsidRPr="0013034D">
        <w:rPr>
          <w:rFonts w:asciiTheme="majorHAnsi" w:hAnsiTheme="majorHAnsi"/>
          <w:iCs/>
          <w:sz w:val="24"/>
          <w:szCs w:val="24"/>
        </w:rPr>
        <w:t xml:space="preserve">). User perspectives on assistive technology in educational settings. </w:t>
      </w:r>
      <w:r w:rsidR="00EB1C4E" w:rsidRPr="0013034D">
        <w:rPr>
          <w:rFonts w:asciiTheme="majorHAnsi" w:hAnsiTheme="majorHAnsi"/>
          <w:i/>
          <w:iCs/>
          <w:sz w:val="24"/>
          <w:szCs w:val="24"/>
        </w:rPr>
        <w:t>Focus on Exceptional Children, 26</w:t>
      </w:r>
      <w:r w:rsidR="00EB1C4E" w:rsidRPr="0013034D">
        <w:rPr>
          <w:rFonts w:asciiTheme="majorHAnsi" w:hAnsiTheme="majorHAnsi"/>
          <w:iCs/>
          <w:sz w:val="24"/>
          <w:szCs w:val="24"/>
        </w:rPr>
        <w:t>(3), 1-16.</w:t>
      </w:r>
    </w:p>
    <w:p w14:paraId="03C5D59F" w14:textId="77777777" w:rsidR="00D55688" w:rsidRPr="0013034D" w:rsidRDefault="00393407" w:rsidP="00393407">
      <w:pPr>
        <w:rPr>
          <w:rFonts w:asciiTheme="majorHAnsi" w:hAnsiTheme="majorHAnsi"/>
          <w:iCs/>
          <w:sz w:val="24"/>
          <w:szCs w:val="24"/>
        </w:rPr>
      </w:pPr>
      <w:r w:rsidRPr="0013034D">
        <w:rPr>
          <w:rFonts w:asciiTheme="majorHAnsi" w:hAnsiTheme="majorHAnsi"/>
          <w:iCs/>
          <w:sz w:val="24"/>
          <w:szCs w:val="24"/>
        </w:rPr>
        <w:t xml:space="preserve">Todis, </w:t>
      </w:r>
      <w:r w:rsidR="00EB1C4E" w:rsidRPr="0013034D">
        <w:rPr>
          <w:rFonts w:asciiTheme="majorHAnsi" w:hAnsiTheme="majorHAnsi"/>
          <w:iCs/>
          <w:sz w:val="24"/>
          <w:szCs w:val="24"/>
        </w:rPr>
        <w:t>B. (</w:t>
      </w:r>
      <w:r w:rsidRPr="0013034D">
        <w:rPr>
          <w:rFonts w:asciiTheme="majorHAnsi" w:hAnsiTheme="majorHAnsi"/>
          <w:iCs/>
          <w:sz w:val="24"/>
          <w:szCs w:val="24"/>
        </w:rPr>
        <w:t>1996</w:t>
      </w:r>
      <w:r w:rsidR="00EB1C4E" w:rsidRPr="0013034D">
        <w:rPr>
          <w:rFonts w:asciiTheme="majorHAnsi" w:hAnsiTheme="majorHAnsi"/>
          <w:iCs/>
          <w:sz w:val="24"/>
          <w:szCs w:val="24"/>
        </w:rPr>
        <w:t xml:space="preserve">). Assistive technology in educational settings. </w:t>
      </w:r>
      <w:r w:rsidR="00EB1C4E" w:rsidRPr="0013034D">
        <w:rPr>
          <w:rFonts w:asciiTheme="majorHAnsi" w:hAnsiTheme="majorHAnsi"/>
          <w:i/>
          <w:iCs/>
          <w:sz w:val="24"/>
          <w:szCs w:val="24"/>
        </w:rPr>
        <w:t xml:space="preserve">Journal of Special Education Technology, </w:t>
      </w:r>
      <w:r w:rsidR="0038075E" w:rsidRPr="0013034D">
        <w:rPr>
          <w:rFonts w:asciiTheme="majorHAnsi" w:hAnsiTheme="majorHAnsi"/>
          <w:i/>
          <w:iCs/>
          <w:sz w:val="24"/>
          <w:szCs w:val="24"/>
        </w:rPr>
        <w:t>13</w:t>
      </w:r>
      <w:r w:rsidR="0038075E" w:rsidRPr="0013034D">
        <w:rPr>
          <w:rFonts w:asciiTheme="majorHAnsi" w:hAnsiTheme="majorHAnsi"/>
          <w:iCs/>
          <w:sz w:val="24"/>
          <w:szCs w:val="24"/>
        </w:rPr>
        <w:t>(2), 49-61.</w:t>
      </w:r>
    </w:p>
    <w:p w14:paraId="57A0EDEE" w14:textId="77777777" w:rsidR="0005369C" w:rsidRDefault="00D55688" w:rsidP="00393407">
      <w:pPr>
        <w:rPr>
          <w:rFonts w:asciiTheme="majorHAnsi" w:hAnsiTheme="majorHAnsi"/>
          <w:iCs/>
          <w:sz w:val="24"/>
          <w:szCs w:val="24"/>
        </w:rPr>
      </w:pPr>
      <w:r w:rsidRPr="00B621A0">
        <w:rPr>
          <w:rFonts w:asciiTheme="majorHAnsi" w:hAnsiTheme="majorHAnsi"/>
          <w:iCs/>
          <w:sz w:val="24"/>
          <w:szCs w:val="24"/>
        </w:rPr>
        <w:t>TSSA Collaborative, (2001).</w:t>
      </w:r>
      <w:r w:rsidR="00B621A0">
        <w:rPr>
          <w:rFonts w:asciiTheme="majorHAnsi" w:hAnsiTheme="majorHAnsi"/>
          <w:iCs/>
          <w:sz w:val="24"/>
          <w:szCs w:val="24"/>
        </w:rPr>
        <w:t xml:space="preserve"> </w:t>
      </w:r>
      <w:r w:rsidR="00B621A0" w:rsidRPr="00B621A0">
        <w:rPr>
          <w:rFonts w:asciiTheme="majorHAnsi" w:hAnsiTheme="majorHAnsi"/>
          <w:i/>
          <w:iCs/>
          <w:sz w:val="24"/>
          <w:szCs w:val="24"/>
        </w:rPr>
        <w:t>Technology Standards for School Administrators</w:t>
      </w:r>
      <w:r w:rsidR="00B621A0">
        <w:rPr>
          <w:rFonts w:asciiTheme="majorHAnsi" w:hAnsiTheme="majorHAnsi"/>
          <w:iCs/>
          <w:sz w:val="24"/>
          <w:szCs w:val="24"/>
        </w:rPr>
        <w:t xml:space="preserve">. Downloaded December 13, 2014 from </w:t>
      </w:r>
      <w:hyperlink r:id="rId15" w:history="1">
        <w:r w:rsidR="00B621A0" w:rsidRPr="00B621A0">
          <w:rPr>
            <w:rStyle w:val="Hyperlink"/>
            <w:rFonts w:asciiTheme="majorHAnsi" w:hAnsiTheme="majorHAnsi"/>
            <w:sz w:val="24"/>
          </w:rPr>
          <w:t>www.kyepsb.net/documents/EduPrep/</w:t>
        </w:r>
        <w:r w:rsidR="00B621A0" w:rsidRPr="00B621A0">
          <w:rPr>
            <w:rStyle w:val="Hyperlink"/>
            <w:rFonts w:asciiTheme="majorHAnsi" w:hAnsiTheme="majorHAnsi"/>
            <w:b/>
            <w:sz w:val="24"/>
          </w:rPr>
          <w:t>tssa</w:t>
        </w:r>
        <w:r w:rsidR="00B621A0" w:rsidRPr="00B621A0">
          <w:rPr>
            <w:rStyle w:val="Hyperlink"/>
            <w:rFonts w:asciiTheme="majorHAnsi" w:hAnsiTheme="majorHAnsi"/>
            <w:sz w:val="24"/>
          </w:rPr>
          <w:t>.pdf</w:t>
        </w:r>
      </w:hyperlink>
      <w:r w:rsidR="00B621A0">
        <w:rPr>
          <w:rStyle w:val="url"/>
        </w:rPr>
        <w:t xml:space="preserve"> </w:t>
      </w:r>
    </w:p>
    <w:p w14:paraId="53D4B401" w14:textId="77777777" w:rsidR="0005369C" w:rsidRPr="0005369C" w:rsidRDefault="0005369C" w:rsidP="0005369C">
      <w:pPr>
        <w:widowControl w:val="0"/>
        <w:autoSpaceDE w:val="0"/>
        <w:autoSpaceDN w:val="0"/>
        <w:adjustRightInd w:val="0"/>
        <w:spacing w:after="0" w:line="240" w:lineRule="auto"/>
        <w:rPr>
          <w:rFonts w:ascii="Times New Roman" w:hAnsi="Times New Roman" w:cs="Times New Roman"/>
          <w:sz w:val="24"/>
          <w:szCs w:val="32"/>
        </w:rPr>
      </w:pPr>
      <w:r w:rsidRPr="0005369C">
        <w:rPr>
          <w:rFonts w:ascii="Calibri" w:hAnsi="Calibri" w:cs="Calibri"/>
          <w:sz w:val="24"/>
          <w:szCs w:val="32"/>
        </w:rPr>
        <w:t>U.S. Department of Justice and U.S. Department of Education</w:t>
      </w:r>
      <w:r>
        <w:rPr>
          <w:rFonts w:ascii="Calibri" w:hAnsi="Calibri" w:cs="Calibri"/>
          <w:sz w:val="24"/>
          <w:szCs w:val="32"/>
        </w:rPr>
        <w:t>.</w:t>
      </w:r>
      <w:r w:rsidRPr="0005369C">
        <w:rPr>
          <w:rFonts w:ascii="Calibri" w:hAnsi="Calibri" w:cs="Calibri"/>
          <w:sz w:val="24"/>
          <w:szCs w:val="32"/>
        </w:rPr>
        <w:t xml:space="preserve"> (2014</w:t>
      </w:r>
      <w:r w:rsidR="00024763">
        <w:rPr>
          <w:rFonts w:ascii="Calibri" w:hAnsi="Calibri" w:cs="Calibri"/>
          <w:sz w:val="24"/>
          <w:szCs w:val="32"/>
        </w:rPr>
        <w:t>a</w:t>
      </w:r>
      <w:r w:rsidRPr="0005369C">
        <w:rPr>
          <w:rFonts w:ascii="Calibri" w:hAnsi="Calibri" w:cs="Calibri"/>
          <w:sz w:val="24"/>
          <w:szCs w:val="32"/>
        </w:rPr>
        <w:t>). Dear Colleague Letter from the Acting Assistant Attorney General for Civil Rights, U.S. Department of Justice, the Acting Assistant Secretary Office of Special Education and Rehabilitative Services, U.S. Department of Education, and the Assistant Secretary, Office for Civil Rights, U.S. Department of Education on effective communication-November 12, 2014.  Retrieved December 8, 2014, from</w:t>
      </w:r>
      <w:r w:rsidRPr="0005369C">
        <w:rPr>
          <w:rFonts w:ascii="Calibri" w:hAnsi="Calibri" w:cs="Calibri"/>
          <w:color w:val="1D3A68"/>
          <w:sz w:val="24"/>
          <w:szCs w:val="32"/>
        </w:rPr>
        <w:t xml:space="preserve"> </w:t>
      </w:r>
      <w:hyperlink r:id="rId16" w:history="1">
        <w:r w:rsidRPr="0005369C">
          <w:rPr>
            <w:rFonts w:ascii="Calibri" w:hAnsi="Calibri" w:cs="Calibri"/>
            <w:color w:val="0029FA"/>
            <w:sz w:val="24"/>
            <w:szCs w:val="32"/>
            <w:u w:val="single" w:color="0029FA"/>
          </w:rPr>
          <w:t>http://www2.ed.gov/about/offices/list/ocr/letters/colleague-effective-communication-201411.pdf</w:t>
        </w:r>
      </w:hyperlink>
    </w:p>
    <w:p w14:paraId="02B03C35" w14:textId="0F6898AC" w:rsidR="0005369C" w:rsidRPr="0005369C" w:rsidRDefault="0005369C" w:rsidP="0005369C">
      <w:pPr>
        <w:widowControl w:val="0"/>
        <w:autoSpaceDE w:val="0"/>
        <w:autoSpaceDN w:val="0"/>
        <w:adjustRightInd w:val="0"/>
        <w:spacing w:after="0" w:line="240" w:lineRule="auto"/>
        <w:rPr>
          <w:rFonts w:ascii="Times New Roman" w:hAnsi="Times New Roman" w:cs="Times New Roman"/>
          <w:sz w:val="24"/>
          <w:szCs w:val="32"/>
        </w:rPr>
      </w:pPr>
      <w:r w:rsidRPr="0005369C">
        <w:rPr>
          <w:rFonts w:ascii="Calibri" w:hAnsi="Calibri" w:cs="Calibri"/>
          <w:color w:val="1D3A68"/>
          <w:sz w:val="24"/>
          <w:szCs w:val="32"/>
        </w:rPr>
        <w:t>  </w:t>
      </w:r>
    </w:p>
    <w:p w14:paraId="3E02638B" w14:textId="77777777" w:rsidR="00B95EA3" w:rsidRPr="0013034D" w:rsidRDefault="0005369C" w:rsidP="0005369C">
      <w:pPr>
        <w:rPr>
          <w:rFonts w:asciiTheme="majorHAnsi" w:hAnsiTheme="majorHAnsi"/>
          <w:iCs/>
          <w:sz w:val="24"/>
          <w:szCs w:val="24"/>
        </w:rPr>
      </w:pPr>
      <w:r w:rsidRPr="0005369C">
        <w:rPr>
          <w:rFonts w:ascii="Calibri" w:hAnsi="Calibri" w:cs="Calibri"/>
          <w:sz w:val="24"/>
          <w:szCs w:val="32"/>
        </w:rPr>
        <w:t>U.S. Department of Justice and U.S. Department of Education</w:t>
      </w:r>
      <w:r>
        <w:rPr>
          <w:rFonts w:ascii="Calibri" w:hAnsi="Calibri" w:cs="Calibri"/>
          <w:sz w:val="24"/>
          <w:szCs w:val="32"/>
        </w:rPr>
        <w:t>.</w:t>
      </w:r>
      <w:r w:rsidRPr="0005369C">
        <w:rPr>
          <w:rFonts w:ascii="Calibri" w:hAnsi="Calibri" w:cs="Calibri"/>
          <w:sz w:val="24"/>
          <w:szCs w:val="32"/>
        </w:rPr>
        <w:t xml:space="preserve"> (2014</w:t>
      </w:r>
      <w:r w:rsidR="00024763">
        <w:rPr>
          <w:rFonts w:ascii="Calibri" w:hAnsi="Calibri" w:cs="Calibri"/>
          <w:sz w:val="24"/>
          <w:szCs w:val="32"/>
        </w:rPr>
        <w:t>b</w:t>
      </w:r>
      <w:r w:rsidRPr="0005369C">
        <w:rPr>
          <w:rFonts w:ascii="Calibri" w:hAnsi="Calibri" w:cs="Calibri"/>
          <w:sz w:val="24"/>
          <w:szCs w:val="32"/>
        </w:rPr>
        <w:t>).  Frequently asked questions on effective communication for students with hearing, vision, or speech disabilities in public elementary and secondary schools.  Retrieved December 8, 2014, from</w:t>
      </w:r>
      <w:r w:rsidRPr="0005369C">
        <w:rPr>
          <w:rFonts w:ascii="Calibri" w:hAnsi="Calibri" w:cs="Calibri"/>
          <w:color w:val="1D3A68"/>
          <w:sz w:val="24"/>
          <w:szCs w:val="32"/>
        </w:rPr>
        <w:t xml:space="preserve"> </w:t>
      </w:r>
      <w:hyperlink r:id="rId17" w:history="1">
        <w:r w:rsidRPr="0005369C">
          <w:rPr>
            <w:rFonts w:ascii="Calibri" w:hAnsi="Calibri" w:cs="Calibri"/>
            <w:color w:val="0029FA"/>
            <w:sz w:val="24"/>
            <w:szCs w:val="32"/>
            <w:u w:val="single" w:color="0029FA"/>
          </w:rPr>
          <w:t>http://www2.ed.gov/about/offices/list/ocr/docs/dcl-faqs-effective-communication-201411.pdf</w:t>
        </w:r>
      </w:hyperlink>
    </w:p>
    <w:p w14:paraId="7CB19E5E" w14:textId="77777777" w:rsidR="00393407" w:rsidRPr="0013034D" w:rsidRDefault="00B95EA3" w:rsidP="00393407">
      <w:pPr>
        <w:rPr>
          <w:rFonts w:asciiTheme="majorHAnsi" w:hAnsiTheme="majorHAnsi"/>
          <w:iCs/>
          <w:sz w:val="24"/>
          <w:szCs w:val="24"/>
        </w:rPr>
      </w:pPr>
      <w:r w:rsidRPr="0013034D">
        <w:rPr>
          <w:rFonts w:asciiTheme="majorHAnsi" w:hAnsiTheme="majorHAnsi"/>
          <w:iCs/>
          <w:sz w:val="24"/>
          <w:szCs w:val="24"/>
        </w:rPr>
        <w:t xml:space="preserve">Wallace, F., Blase, K., Fixsen, D., &amp; Naoom, S. (2008). </w:t>
      </w:r>
      <w:r w:rsidRPr="0013034D">
        <w:rPr>
          <w:rFonts w:asciiTheme="majorHAnsi" w:hAnsiTheme="majorHAnsi"/>
          <w:i/>
          <w:iCs/>
          <w:sz w:val="24"/>
          <w:szCs w:val="24"/>
        </w:rPr>
        <w:t>Implementing the findings of research:  Bridging the gap between knowledge and practice</w:t>
      </w:r>
      <w:r w:rsidRPr="0013034D">
        <w:rPr>
          <w:rFonts w:asciiTheme="majorHAnsi" w:hAnsiTheme="majorHAnsi"/>
          <w:iCs/>
          <w:sz w:val="24"/>
          <w:szCs w:val="24"/>
        </w:rPr>
        <w:t>. Alexandria, VA: Educational Research Service.</w:t>
      </w:r>
    </w:p>
    <w:p w14:paraId="451568F2" w14:textId="77777777" w:rsidR="00553250" w:rsidRPr="0013034D" w:rsidRDefault="00393407" w:rsidP="00393407">
      <w:pPr>
        <w:rPr>
          <w:rFonts w:asciiTheme="majorHAnsi" w:hAnsiTheme="majorHAnsi"/>
          <w:sz w:val="24"/>
          <w:szCs w:val="24"/>
        </w:rPr>
      </w:pPr>
      <w:r w:rsidRPr="0013034D">
        <w:rPr>
          <w:rFonts w:asciiTheme="majorHAnsi" w:hAnsiTheme="majorHAnsi"/>
          <w:sz w:val="24"/>
          <w:szCs w:val="24"/>
        </w:rPr>
        <w:t>Warshauer, M. (2007). A teacher’s place in the digital divide</w:t>
      </w:r>
      <w:r w:rsidRPr="0013034D">
        <w:rPr>
          <w:rFonts w:asciiTheme="majorHAnsi" w:hAnsiTheme="majorHAnsi"/>
          <w:i/>
          <w:sz w:val="24"/>
          <w:szCs w:val="24"/>
        </w:rPr>
        <w:t>. Yearbook of the National Society for the Study of Education, 106</w:t>
      </w:r>
      <w:r w:rsidRPr="0013034D">
        <w:rPr>
          <w:rFonts w:asciiTheme="majorHAnsi" w:hAnsiTheme="majorHAnsi"/>
          <w:sz w:val="24"/>
          <w:szCs w:val="24"/>
        </w:rPr>
        <w:t>(2). 147-166</w:t>
      </w:r>
    </w:p>
    <w:p w14:paraId="6167DBDC" w14:textId="77777777" w:rsidR="00FA2A80" w:rsidRPr="0013034D" w:rsidRDefault="000232E8" w:rsidP="00DC67C0">
      <w:pPr>
        <w:widowControl w:val="0"/>
        <w:autoSpaceDE w:val="0"/>
        <w:autoSpaceDN w:val="0"/>
        <w:adjustRightInd w:val="0"/>
        <w:spacing w:after="0" w:line="240" w:lineRule="auto"/>
        <w:rPr>
          <w:rFonts w:asciiTheme="majorHAnsi" w:hAnsiTheme="majorHAnsi" w:cs="Helvetica-Condensed-Light"/>
          <w:sz w:val="24"/>
          <w:szCs w:val="16"/>
        </w:rPr>
      </w:pPr>
      <w:r w:rsidRPr="0013034D">
        <w:rPr>
          <w:rFonts w:asciiTheme="majorHAnsi" w:hAnsiTheme="majorHAnsi" w:cs="Helvetica-Condensed-Light"/>
          <w:sz w:val="24"/>
          <w:szCs w:val="16"/>
        </w:rPr>
        <w:t>Watson, A. H., Ito, M., Smith, R. O., &amp; Andersen, L. T. (2010). Effect of assistive technology in a public school setting.</w:t>
      </w:r>
      <w:r w:rsidR="00DC67C0" w:rsidRPr="0013034D">
        <w:rPr>
          <w:rFonts w:asciiTheme="majorHAnsi" w:hAnsiTheme="majorHAnsi" w:cs="Helvetica-Condensed-Light"/>
          <w:sz w:val="24"/>
          <w:szCs w:val="16"/>
        </w:rPr>
        <w:t xml:space="preserve"> </w:t>
      </w:r>
      <w:r w:rsidRPr="0013034D">
        <w:rPr>
          <w:rFonts w:asciiTheme="majorHAnsi" w:hAnsiTheme="majorHAnsi" w:cs="Helvetica-Condensed-Light"/>
          <w:i/>
          <w:sz w:val="24"/>
          <w:szCs w:val="16"/>
        </w:rPr>
        <w:t>American Journal of Occupational Therapy, 64</w:t>
      </w:r>
      <w:r w:rsidRPr="0013034D">
        <w:rPr>
          <w:rFonts w:asciiTheme="majorHAnsi" w:hAnsiTheme="majorHAnsi" w:cs="Helvetica-Condensed-Light"/>
          <w:sz w:val="24"/>
          <w:szCs w:val="16"/>
        </w:rPr>
        <w:t>, 18–29.</w:t>
      </w:r>
    </w:p>
    <w:p w14:paraId="686A7FDB" w14:textId="77777777" w:rsidR="00FA2A80" w:rsidRPr="0013034D" w:rsidRDefault="00FA2A80" w:rsidP="00DC67C0">
      <w:pPr>
        <w:widowControl w:val="0"/>
        <w:autoSpaceDE w:val="0"/>
        <w:autoSpaceDN w:val="0"/>
        <w:adjustRightInd w:val="0"/>
        <w:spacing w:after="0" w:line="240" w:lineRule="auto"/>
        <w:rPr>
          <w:rFonts w:asciiTheme="majorHAnsi" w:hAnsiTheme="majorHAnsi" w:cs="Helvetica-Condensed-Light"/>
          <w:sz w:val="24"/>
          <w:szCs w:val="16"/>
        </w:rPr>
      </w:pPr>
    </w:p>
    <w:p w14:paraId="58B7D4D7" w14:textId="77777777" w:rsidR="00F83D2F" w:rsidRPr="0013034D" w:rsidRDefault="00FA2A80" w:rsidP="00DC67C0">
      <w:pPr>
        <w:widowControl w:val="0"/>
        <w:autoSpaceDE w:val="0"/>
        <w:autoSpaceDN w:val="0"/>
        <w:adjustRightInd w:val="0"/>
        <w:spacing w:after="0" w:line="240" w:lineRule="auto"/>
        <w:rPr>
          <w:rFonts w:asciiTheme="majorHAnsi" w:hAnsiTheme="majorHAnsi" w:cs="Arial"/>
          <w:i/>
          <w:color w:val="000000"/>
          <w:sz w:val="24"/>
        </w:rPr>
      </w:pPr>
      <w:r w:rsidRPr="0013034D">
        <w:rPr>
          <w:rFonts w:asciiTheme="majorHAnsi" w:hAnsiTheme="majorHAnsi" w:cs="Arial"/>
          <w:color w:val="000000"/>
          <w:sz w:val="24"/>
        </w:rPr>
        <w:t>Wehmeyer</w:t>
      </w:r>
      <w:r w:rsidR="002C6C26" w:rsidRPr="0013034D">
        <w:rPr>
          <w:rFonts w:asciiTheme="majorHAnsi" w:hAnsiTheme="majorHAnsi" w:cs="Arial"/>
          <w:color w:val="000000"/>
          <w:sz w:val="24"/>
        </w:rPr>
        <w:t>, M.L.,</w:t>
      </w:r>
      <w:r w:rsidRPr="0013034D">
        <w:rPr>
          <w:rFonts w:asciiTheme="majorHAnsi" w:hAnsiTheme="majorHAnsi" w:cs="Arial"/>
          <w:color w:val="000000"/>
          <w:sz w:val="24"/>
        </w:rPr>
        <w:t xml:space="preserve"> &amp; Field</w:t>
      </w:r>
      <w:r w:rsidR="002C6C26" w:rsidRPr="0013034D">
        <w:rPr>
          <w:rFonts w:asciiTheme="majorHAnsi" w:hAnsiTheme="majorHAnsi" w:cs="Arial"/>
          <w:color w:val="000000"/>
          <w:sz w:val="24"/>
        </w:rPr>
        <w:t>, S.L. (2007).</w:t>
      </w:r>
      <w:r w:rsidRPr="0013034D">
        <w:rPr>
          <w:rFonts w:asciiTheme="majorHAnsi" w:hAnsiTheme="majorHAnsi" w:cs="Arial"/>
          <w:color w:val="000000"/>
          <w:sz w:val="24"/>
        </w:rPr>
        <w:t xml:space="preserve"> </w:t>
      </w:r>
      <w:r w:rsidRPr="0013034D">
        <w:rPr>
          <w:rFonts w:asciiTheme="majorHAnsi" w:hAnsiTheme="majorHAnsi" w:cs="Arial"/>
          <w:i/>
          <w:color w:val="000000"/>
          <w:sz w:val="24"/>
        </w:rPr>
        <w:t>Self-Determination: Instructional and Assessment Strategies</w:t>
      </w:r>
      <w:r w:rsidR="002C6C26" w:rsidRPr="0013034D">
        <w:rPr>
          <w:rFonts w:asciiTheme="majorHAnsi" w:hAnsiTheme="majorHAnsi" w:cs="Arial"/>
          <w:i/>
          <w:color w:val="000000"/>
          <w:sz w:val="24"/>
        </w:rPr>
        <w:t xml:space="preserve">. </w:t>
      </w:r>
      <w:r w:rsidR="002C6C26" w:rsidRPr="0013034D">
        <w:rPr>
          <w:rFonts w:asciiTheme="majorHAnsi" w:hAnsiTheme="majorHAnsi" w:cs="Arial"/>
          <w:color w:val="000000"/>
          <w:sz w:val="24"/>
        </w:rPr>
        <w:t>Thousand Oaks, CA: Corwin Press.</w:t>
      </w:r>
    </w:p>
    <w:p w14:paraId="1F6D259B" w14:textId="77777777" w:rsidR="00FF5633" w:rsidRPr="0013034D" w:rsidRDefault="00FF5633" w:rsidP="00DC67C0">
      <w:pPr>
        <w:widowControl w:val="0"/>
        <w:autoSpaceDE w:val="0"/>
        <w:autoSpaceDN w:val="0"/>
        <w:adjustRightInd w:val="0"/>
        <w:spacing w:after="0" w:line="240" w:lineRule="auto"/>
        <w:rPr>
          <w:rFonts w:asciiTheme="majorHAnsi" w:hAnsiTheme="majorHAnsi" w:cs="Arial"/>
          <w:i/>
          <w:color w:val="000000"/>
          <w:sz w:val="24"/>
        </w:rPr>
      </w:pPr>
    </w:p>
    <w:p w14:paraId="39487B8F" w14:textId="77777777" w:rsidR="00FF5633" w:rsidRPr="0013034D" w:rsidRDefault="00FF5633" w:rsidP="00FF5633">
      <w:pPr>
        <w:widowControl w:val="0"/>
        <w:autoSpaceDE w:val="0"/>
        <w:autoSpaceDN w:val="0"/>
        <w:adjustRightInd w:val="0"/>
        <w:spacing w:after="0" w:line="240" w:lineRule="auto"/>
        <w:rPr>
          <w:rFonts w:asciiTheme="majorHAnsi" w:hAnsiTheme="majorHAnsi" w:cs="TimesNewRomanPSMT"/>
          <w:sz w:val="24"/>
          <w:szCs w:val="24"/>
        </w:rPr>
      </w:pPr>
      <w:r w:rsidRPr="0013034D">
        <w:rPr>
          <w:rFonts w:asciiTheme="majorHAnsi" w:hAnsiTheme="majorHAnsi" w:cs="TimesNewRomanPSMT"/>
          <w:sz w:val="24"/>
          <w:szCs w:val="24"/>
        </w:rPr>
        <w:t xml:space="preserve">Wilcox, J. M., Dugan, L. M., Campbell, P. H., &amp; Guimond, A. (2006). Recommended practices and parent perspectives regarding AT use in early intervention. </w:t>
      </w:r>
      <w:r w:rsidRPr="0013034D">
        <w:rPr>
          <w:rFonts w:asciiTheme="majorHAnsi" w:hAnsiTheme="majorHAnsi" w:cs="TimesNewRomanPSMT"/>
          <w:i/>
          <w:iCs/>
          <w:sz w:val="24"/>
          <w:szCs w:val="24"/>
        </w:rPr>
        <w:t>Journal</w:t>
      </w:r>
      <w:r w:rsidRPr="0013034D">
        <w:rPr>
          <w:rFonts w:asciiTheme="majorHAnsi" w:hAnsiTheme="majorHAnsi" w:cs="TimesNewRomanPSMT"/>
          <w:sz w:val="24"/>
          <w:szCs w:val="24"/>
        </w:rPr>
        <w:t xml:space="preserve"> </w:t>
      </w:r>
      <w:r w:rsidRPr="0013034D">
        <w:rPr>
          <w:rFonts w:asciiTheme="majorHAnsi" w:hAnsiTheme="majorHAnsi" w:cs="TimesNewRomanPSMT"/>
          <w:i/>
          <w:iCs/>
          <w:sz w:val="24"/>
          <w:szCs w:val="24"/>
        </w:rPr>
        <w:t>of Special Education Technology</w:t>
      </w:r>
      <w:r w:rsidRPr="0013034D">
        <w:rPr>
          <w:rFonts w:asciiTheme="majorHAnsi" w:hAnsiTheme="majorHAnsi" w:cs="TimesNewRomanPSMT"/>
          <w:sz w:val="24"/>
          <w:szCs w:val="24"/>
        </w:rPr>
        <w:t xml:space="preserve">, </w:t>
      </w:r>
      <w:r w:rsidRPr="0013034D">
        <w:rPr>
          <w:rFonts w:asciiTheme="majorHAnsi" w:hAnsiTheme="majorHAnsi" w:cs="TimesNewRomanPSMT"/>
          <w:i/>
          <w:sz w:val="24"/>
          <w:szCs w:val="24"/>
        </w:rPr>
        <w:t>4</w:t>
      </w:r>
      <w:r w:rsidRPr="0013034D">
        <w:rPr>
          <w:rFonts w:asciiTheme="majorHAnsi" w:hAnsiTheme="majorHAnsi" w:cs="TimesNewRomanPSMT"/>
          <w:sz w:val="24"/>
          <w:szCs w:val="24"/>
        </w:rPr>
        <w:t>(21)7-15.</w:t>
      </w:r>
    </w:p>
    <w:p w14:paraId="2CB8E508" w14:textId="77777777" w:rsidR="00FF5633" w:rsidRPr="0013034D" w:rsidRDefault="00FF5633" w:rsidP="00FF5633">
      <w:pPr>
        <w:widowControl w:val="0"/>
        <w:autoSpaceDE w:val="0"/>
        <w:autoSpaceDN w:val="0"/>
        <w:adjustRightInd w:val="0"/>
        <w:spacing w:after="0" w:line="240" w:lineRule="auto"/>
        <w:rPr>
          <w:rFonts w:asciiTheme="majorHAnsi" w:hAnsiTheme="majorHAnsi" w:cs="TimesNewRomanPSMT"/>
          <w:sz w:val="24"/>
          <w:szCs w:val="24"/>
        </w:rPr>
      </w:pPr>
    </w:p>
    <w:p w14:paraId="4C3733B4" w14:textId="77777777" w:rsidR="00FF5633" w:rsidRPr="0013034D" w:rsidRDefault="00FF5633" w:rsidP="00DC67C0">
      <w:pPr>
        <w:widowControl w:val="0"/>
        <w:autoSpaceDE w:val="0"/>
        <w:autoSpaceDN w:val="0"/>
        <w:adjustRightInd w:val="0"/>
        <w:spacing w:after="0" w:line="240" w:lineRule="auto"/>
        <w:rPr>
          <w:rFonts w:asciiTheme="majorHAnsi" w:hAnsiTheme="majorHAnsi" w:cs="TimesNewRomanPSMT"/>
          <w:sz w:val="24"/>
          <w:szCs w:val="24"/>
        </w:rPr>
      </w:pPr>
      <w:r w:rsidRPr="0013034D">
        <w:rPr>
          <w:rFonts w:asciiTheme="majorHAnsi" w:hAnsiTheme="majorHAnsi" w:cs="TimesNewRomanPSMT"/>
          <w:sz w:val="24"/>
          <w:szCs w:val="24"/>
        </w:rPr>
        <w:t xml:space="preserve">Wilcox, J. M., Guimond, A., Campbell, P. H., &amp; Weintraub Moore, H. (2006). Provider perspectives on the use of assistive technology for infants and toddlers with disabilities. </w:t>
      </w:r>
      <w:r w:rsidRPr="0013034D">
        <w:rPr>
          <w:rFonts w:asciiTheme="majorHAnsi" w:hAnsiTheme="majorHAnsi" w:cs="TimesNewRomanPSMT"/>
          <w:i/>
          <w:iCs/>
          <w:sz w:val="24"/>
          <w:szCs w:val="24"/>
        </w:rPr>
        <w:t xml:space="preserve">Topics in Early Childhood Special Education, 26 </w:t>
      </w:r>
      <w:r w:rsidRPr="0013034D">
        <w:rPr>
          <w:rFonts w:asciiTheme="majorHAnsi" w:hAnsiTheme="majorHAnsi" w:cs="TimesNewRomanPSMT"/>
          <w:sz w:val="24"/>
          <w:szCs w:val="24"/>
        </w:rPr>
        <w:t>(1), 33-49.</w:t>
      </w:r>
    </w:p>
    <w:p w14:paraId="7CC76B63" w14:textId="77777777" w:rsidR="00FF5633" w:rsidRPr="0013034D" w:rsidRDefault="00FF5633" w:rsidP="00DC67C0">
      <w:pPr>
        <w:widowControl w:val="0"/>
        <w:autoSpaceDE w:val="0"/>
        <w:autoSpaceDN w:val="0"/>
        <w:adjustRightInd w:val="0"/>
        <w:spacing w:after="0" w:line="240" w:lineRule="auto"/>
        <w:rPr>
          <w:rFonts w:asciiTheme="majorHAnsi" w:hAnsiTheme="majorHAnsi" w:cs="TimesNewRomanPSMT"/>
          <w:sz w:val="24"/>
          <w:szCs w:val="24"/>
        </w:rPr>
      </w:pPr>
    </w:p>
    <w:p w14:paraId="096F9D7E" w14:textId="77777777" w:rsidR="000232E8" w:rsidRPr="0013034D" w:rsidRDefault="00F83D2F" w:rsidP="00DC67C0">
      <w:pPr>
        <w:widowControl w:val="0"/>
        <w:autoSpaceDE w:val="0"/>
        <w:autoSpaceDN w:val="0"/>
        <w:adjustRightInd w:val="0"/>
        <w:spacing w:after="0" w:line="240" w:lineRule="auto"/>
        <w:rPr>
          <w:rFonts w:asciiTheme="majorHAnsi" w:hAnsiTheme="majorHAnsi" w:cs="TimesNewRomanPSMT"/>
          <w:sz w:val="24"/>
          <w:szCs w:val="24"/>
        </w:rPr>
      </w:pPr>
      <w:r w:rsidRPr="0013034D">
        <w:rPr>
          <w:rFonts w:asciiTheme="majorHAnsi" w:hAnsiTheme="majorHAnsi" w:cs="Arial"/>
          <w:color w:val="000000"/>
          <w:sz w:val="24"/>
        </w:rPr>
        <w:t xml:space="preserve">Winter, S.G., &amp; Szulanksi, G. (2001). Replication as strategy. </w:t>
      </w:r>
      <w:r w:rsidRPr="0013034D">
        <w:rPr>
          <w:rFonts w:asciiTheme="majorHAnsi" w:hAnsiTheme="majorHAnsi" w:cs="Arial"/>
          <w:i/>
          <w:color w:val="000000"/>
          <w:sz w:val="24"/>
        </w:rPr>
        <w:t>Organization Science, 12</w:t>
      </w:r>
      <w:r w:rsidRPr="0013034D">
        <w:rPr>
          <w:rFonts w:asciiTheme="majorHAnsi" w:hAnsiTheme="majorHAnsi" w:cs="Arial"/>
          <w:color w:val="000000"/>
          <w:sz w:val="24"/>
        </w:rPr>
        <w:t>(6). 730-743.</w:t>
      </w:r>
    </w:p>
    <w:p w14:paraId="19F9AD3D" w14:textId="77777777" w:rsidR="000232E8" w:rsidRPr="0013034D" w:rsidRDefault="000232E8" w:rsidP="000232E8">
      <w:pPr>
        <w:tabs>
          <w:tab w:val="num" w:pos="648"/>
        </w:tabs>
        <w:spacing w:after="0" w:line="240" w:lineRule="auto"/>
        <w:rPr>
          <w:rFonts w:asciiTheme="majorHAnsi" w:hAnsiTheme="majorHAnsi" w:cs="Helvetica-Condensed-Light"/>
          <w:sz w:val="24"/>
          <w:szCs w:val="16"/>
        </w:rPr>
      </w:pPr>
    </w:p>
    <w:p w14:paraId="1A77B50F" w14:textId="77777777" w:rsidR="00C87005" w:rsidRPr="0013034D" w:rsidRDefault="000232E8" w:rsidP="00C87005">
      <w:pPr>
        <w:tabs>
          <w:tab w:val="num" w:pos="648"/>
        </w:tabs>
        <w:spacing w:after="0" w:line="240" w:lineRule="auto"/>
        <w:rPr>
          <w:rFonts w:asciiTheme="majorHAnsi" w:hAnsiTheme="majorHAnsi"/>
          <w:sz w:val="24"/>
        </w:rPr>
      </w:pPr>
      <w:r w:rsidRPr="0013034D">
        <w:rPr>
          <w:rFonts w:asciiTheme="majorHAnsi" w:hAnsiTheme="majorHAnsi"/>
          <w:sz w:val="24"/>
        </w:rPr>
        <w:t xml:space="preserve">Wisconsin Assistive Technology Initiative. (2009). </w:t>
      </w:r>
      <w:r w:rsidRPr="0013034D">
        <w:rPr>
          <w:rFonts w:asciiTheme="majorHAnsi" w:hAnsiTheme="majorHAnsi"/>
          <w:i/>
          <w:sz w:val="24"/>
        </w:rPr>
        <w:t>WATI</w:t>
      </w:r>
      <w:r w:rsidRPr="0013034D">
        <w:rPr>
          <w:rFonts w:asciiTheme="majorHAnsi" w:hAnsiTheme="majorHAnsi"/>
          <w:sz w:val="24"/>
        </w:rPr>
        <w:t xml:space="preserve"> </w:t>
      </w:r>
      <w:r w:rsidRPr="0013034D">
        <w:rPr>
          <w:rFonts w:asciiTheme="majorHAnsi" w:hAnsiTheme="majorHAnsi"/>
          <w:i/>
          <w:sz w:val="24"/>
        </w:rPr>
        <w:t xml:space="preserve">Assessment Forms Packet. Retrieved August 1, 2014 from </w:t>
      </w:r>
      <w:r w:rsidRPr="0013034D">
        <w:rPr>
          <w:rStyle w:val="HTMLCite"/>
          <w:rFonts w:asciiTheme="majorHAnsi" w:hAnsiTheme="majorHAnsi"/>
          <w:sz w:val="24"/>
        </w:rPr>
        <w:t>sped.dpi.</w:t>
      </w:r>
      <w:r w:rsidRPr="0013034D">
        <w:rPr>
          <w:rStyle w:val="HTMLCite"/>
          <w:rFonts w:asciiTheme="majorHAnsi" w:hAnsiTheme="majorHAnsi"/>
          <w:b/>
          <w:sz w:val="24"/>
        </w:rPr>
        <w:t>wi</w:t>
      </w:r>
      <w:r w:rsidRPr="0013034D">
        <w:rPr>
          <w:rStyle w:val="HTMLCite"/>
          <w:rFonts w:asciiTheme="majorHAnsi" w:hAnsiTheme="majorHAnsi"/>
          <w:sz w:val="24"/>
        </w:rPr>
        <w:t xml:space="preserve">.gov/sped_at-wati-resources  </w:t>
      </w:r>
    </w:p>
    <w:p w14:paraId="7D69C741" w14:textId="77777777" w:rsidR="000232E8" w:rsidRPr="0013034D" w:rsidDel="00675D03" w:rsidRDefault="000232E8" w:rsidP="00C87005">
      <w:pPr>
        <w:tabs>
          <w:tab w:val="num" w:pos="648"/>
        </w:tabs>
        <w:spacing w:after="0" w:line="240" w:lineRule="auto"/>
        <w:rPr>
          <w:rFonts w:asciiTheme="majorHAnsi" w:hAnsiTheme="majorHAnsi"/>
          <w:sz w:val="24"/>
        </w:rPr>
      </w:pPr>
    </w:p>
    <w:p w14:paraId="4B4AF1C1" w14:textId="6E9C5E16" w:rsidR="00DB0542" w:rsidRPr="00DB0542" w:rsidRDefault="00FF63CD" w:rsidP="00DB0542">
      <w:pPr>
        <w:widowControl w:val="0"/>
        <w:autoSpaceDE w:val="0"/>
        <w:autoSpaceDN w:val="0"/>
        <w:adjustRightInd w:val="0"/>
        <w:spacing w:after="0" w:line="240" w:lineRule="auto"/>
        <w:rPr>
          <w:rFonts w:asciiTheme="majorHAnsi" w:eastAsia="Times New Roman" w:hAnsiTheme="majorHAnsi" w:cstheme="majorHAnsi"/>
          <w:sz w:val="24"/>
        </w:rPr>
      </w:pPr>
      <w:r w:rsidRPr="0013034D">
        <w:rPr>
          <w:rFonts w:asciiTheme="majorHAnsi" w:eastAsia="Times New Roman" w:hAnsiTheme="majorHAnsi" w:cstheme="majorHAnsi"/>
          <w:sz w:val="24"/>
        </w:rPr>
        <w:t xml:space="preserve">Wojcik, B. (2011).  </w:t>
      </w:r>
      <w:r w:rsidRPr="0013034D">
        <w:rPr>
          <w:rFonts w:asciiTheme="majorHAnsi" w:eastAsia="Times New Roman" w:hAnsiTheme="majorHAnsi" w:cstheme="majorHAnsi"/>
          <w:i/>
          <w:sz w:val="24"/>
        </w:rPr>
        <w:t>Voices from the field: issues and lessons from the QIAT listserv</w:t>
      </w:r>
      <w:r w:rsidRPr="0013034D">
        <w:rPr>
          <w:rFonts w:asciiTheme="majorHAnsi" w:eastAsia="Times New Roman" w:hAnsiTheme="majorHAnsi" w:cstheme="majorHAnsi"/>
          <w:sz w:val="24"/>
        </w:rPr>
        <w:t>, unpublished doctoral dissertation, Illinois State University, Normal, IL</w:t>
      </w:r>
      <w:r w:rsidR="00BD3FDF">
        <w:rPr>
          <w:rFonts w:asciiTheme="majorHAnsi" w:eastAsia="Times New Roman" w:hAnsiTheme="majorHAnsi" w:cstheme="majorHAnsi"/>
          <w:sz w:val="24"/>
        </w:rPr>
        <w:t>.</w:t>
      </w:r>
      <w:r w:rsidR="00DB0542">
        <w:rPr>
          <w:rFonts w:asciiTheme="majorHAnsi" w:eastAsia="Times New Roman" w:hAnsiTheme="majorHAnsi" w:cstheme="majorHAnsi"/>
          <w:sz w:val="24"/>
        </w:rPr>
        <w:t xml:space="preserve"> </w:t>
      </w:r>
    </w:p>
    <w:p w14:paraId="482960E0" w14:textId="77777777" w:rsidR="00FF1932" w:rsidRPr="00FF1932" w:rsidRDefault="00FF1932" w:rsidP="00FF1932">
      <w:pPr>
        <w:widowControl w:val="0"/>
        <w:autoSpaceDE w:val="0"/>
        <w:autoSpaceDN w:val="0"/>
        <w:adjustRightInd w:val="0"/>
        <w:spacing w:after="0" w:line="240" w:lineRule="auto"/>
        <w:rPr>
          <w:rFonts w:asciiTheme="majorHAnsi" w:eastAsia="Times New Roman" w:hAnsiTheme="majorHAnsi" w:cstheme="majorHAnsi"/>
          <w:sz w:val="24"/>
        </w:rPr>
      </w:pPr>
    </w:p>
    <w:p w14:paraId="190EBB8C" w14:textId="0DB5E6BF" w:rsidR="006C04F6" w:rsidRPr="0013034D" w:rsidRDefault="000232E8" w:rsidP="006C04F6">
      <w:pPr>
        <w:spacing w:after="0" w:line="240" w:lineRule="auto"/>
        <w:rPr>
          <w:rFonts w:asciiTheme="majorHAnsi" w:hAnsiTheme="majorHAnsi"/>
          <w:b/>
          <w:sz w:val="24"/>
          <w:u w:val="single"/>
        </w:rPr>
      </w:pPr>
      <w:r w:rsidRPr="0013034D">
        <w:rPr>
          <w:rFonts w:asciiTheme="majorHAnsi" w:hAnsiTheme="majorHAnsi"/>
          <w:sz w:val="24"/>
        </w:rPr>
        <w:t xml:space="preserve">Zabala, J. (1999). </w:t>
      </w:r>
      <w:r w:rsidRPr="0013034D">
        <w:rPr>
          <w:rFonts w:asciiTheme="majorHAnsi" w:hAnsiTheme="majorHAnsi"/>
          <w:i/>
          <w:sz w:val="24"/>
        </w:rPr>
        <w:t>SETT</w:t>
      </w:r>
      <w:r w:rsidR="00FF1932">
        <w:rPr>
          <w:rFonts w:asciiTheme="majorHAnsi" w:hAnsiTheme="majorHAnsi"/>
          <w:i/>
          <w:sz w:val="24"/>
        </w:rPr>
        <w:t xml:space="preserve"> Scaffolds. </w:t>
      </w:r>
      <w:r w:rsidR="00FF1932">
        <w:rPr>
          <w:rFonts w:asciiTheme="majorHAnsi" w:hAnsiTheme="majorHAnsi"/>
          <w:sz w:val="24"/>
        </w:rPr>
        <w:t>R</w:t>
      </w:r>
      <w:r w:rsidRPr="0013034D">
        <w:rPr>
          <w:rFonts w:asciiTheme="majorHAnsi" w:hAnsiTheme="majorHAnsi"/>
          <w:sz w:val="24"/>
        </w:rPr>
        <w:t>etrieved August 4, 2014 from</w:t>
      </w:r>
      <w:r w:rsidRPr="0013034D">
        <w:rPr>
          <w:rFonts w:asciiTheme="majorHAnsi" w:hAnsiTheme="majorHAnsi"/>
          <w:i/>
          <w:sz w:val="24"/>
        </w:rPr>
        <w:t xml:space="preserve"> </w:t>
      </w:r>
      <w:hyperlink r:id="rId18" w:history="1">
        <w:r w:rsidRPr="0013034D">
          <w:rPr>
            <w:rStyle w:val="Hyperlink"/>
            <w:rFonts w:asciiTheme="majorHAnsi" w:hAnsiTheme="majorHAnsi"/>
            <w:sz w:val="24"/>
          </w:rPr>
          <w:t>http://www.joyzabala.com/Documents.html</w:t>
        </w:r>
      </w:hyperlink>
      <w:r w:rsidRPr="0013034D">
        <w:rPr>
          <w:rFonts w:asciiTheme="majorHAnsi" w:hAnsiTheme="majorHAnsi"/>
          <w:sz w:val="24"/>
        </w:rPr>
        <w:t xml:space="preserve"> </w:t>
      </w:r>
    </w:p>
    <w:p w14:paraId="653D9B63" w14:textId="77777777" w:rsidR="00393407" w:rsidRPr="0013034D" w:rsidRDefault="00393407" w:rsidP="006C04F6">
      <w:pPr>
        <w:spacing w:after="0" w:line="240" w:lineRule="auto"/>
        <w:rPr>
          <w:rFonts w:asciiTheme="majorHAnsi" w:hAnsiTheme="majorHAnsi"/>
          <w:b/>
          <w:sz w:val="24"/>
          <w:u w:val="single"/>
        </w:rPr>
      </w:pPr>
    </w:p>
    <w:p w14:paraId="077F0148" w14:textId="77777777" w:rsidR="00393407" w:rsidRPr="0013034D" w:rsidRDefault="00393407" w:rsidP="00393407">
      <w:pPr>
        <w:rPr>
          <w:rFonts w:asciiTheme="majorHAnsi" w:hAnsiTheme="majorHAnsi"/>
          <w:sz w:val="24"/>
          <w:szCs w:val="24"/>
        </w:rPr>
      </w:pPr>
      <w:r w:rsidRPr="0013034D">
        <w:rPr>
          <w:rFonts w:asciiTheme="majorHAnsi" w:hAnsiTheme="majorHAnsi"/>
          <w:sz w:val="24"/>
          <w:szCs w:val="24"/>
        </w:rPr>
        <w:t xml:space="preserve">Zabala, J. S., Bowser, G., Blunt, M., Carl, D. F., Davis, S., Deterding, C., Foss, T., Korsten, J., Hamman, T., Hartsell, K., Marfilius, S. W., McCloskey-Dale, S., Nettleton, S. D., &amp; Reed, P. (2000). Quality indicators for assistive technology services. </w:t>
      </w:r>
      <w:r w:rsidRPr="0013034D">
        <w:rPr>
          <w:rFonts w:asciiTheme="majorHAnsi" w:hAnsiTheme="majorHAnsi"/>
          <w:i/>
          <w:iCs/>
          <w:sz w:val="24"/>
          <w:szCs w:val="24"/>
        </w:rPr>
        <w:t xml:space="preserve">Journal of Special Education Technology, 15 </w:t>
      </w:r>
      <w:r w:rsidRPr="0013034D">
        <w:rPr>
          <w:rFonts w:asciiTheme="majorHAnsi" w:hAnsiTheme="majorHAnsi"/>
          <w:sz w:val="24"/>
          <w:szCs w:val="24"/>
        </w:rPr>
        <w:t>(4), 25-36.</w:t>
      </w:r>
    </w:p>
    <w:p w14:paraId="536E5902" w14:textId="1FE6B375" w:rsidR="00FF63CD" w:rsidRDefault="0045397C" w:rsidP="00393407">
      <w:pPr>
        <w:spacing w:after="0"/>
        <w:rPr>
          <w:rFonts w:asciiTheme="majorHAnsi" w:eastAsia="Times New Roman" w:hAnsiTheme="majorHAnsi" w:cs="Times New Roman"/>
          <w:sz w:val="24"/>
          <w:szCs w:val="24"/>
        </w:rPr>
      </w:pPr>
      <w:r w:rsidRPr="0045397C">
        <w:rPr>
          <w:rFonts w:asciiTheme="majorHAnsi" w:eastAsia="Times New Roman" w:hAnsiTheme="majorHAnsi" w:cs="Times New Roman"/>
          <w:sz w:val="24"/>
          <w:szCs w:val="24"/>
        </w:rPr>
        <w:t xml:space="preserve">Zabala, J.S. (2007). </w:t>
      </w:r>
      <w:r w:rsidRPr="00EE151A">
        <w:rPr>
          <w:rFonts w:asciiTheme="majorHAnsi" w:eastAsia="Times New Roman" w:hAnsiTheme="majorHAnsi" w:cs="Times New Roman"/>
          <w:i/>
          <w:sz w:val="24"/>
          <w:szCs w:val="24"/>
        </w:rPr>
        <w:t>Development and evaluation of quality indicators for assistive technology services.</w:t>
      </w:r>
      <w:r w:rsidRPr="0045397C">
        <w:rPr>
          <w:rFonts w:asciiTheme="majorHAnsi" w:eastAsia="Times New Roman" w:hAnsiTheme="majorHAnsi" w:cs="Times New Roman"/>
          <w:sz w:val="24"/>
          <w:szCs w:val="24"/>
        </w:rPr>
        <w:t xml:space="preserve"> University of Kentucky Doctoral Dissertations. Paper 517. </w:t>
      </w:r>
      <w:r w:rsidR="00FF1932">
        <w:rPr>
          <w:rFonts w:asciiTheme="majorHAnsi" w:eastAsia="Times New Roman" w:hAnsiTheme="majorHAnsi" w:cs="Times New Roman"/>
          <w:sz w:val="24"/>
          <w:szCs w:val="24"/>
        </w:rPr>
        <w:t xml:space="preserve"> Retrieved May 5, 2015 from </w:t>
      </w:r>
      <w:hyperlink r:id="rId19" w:history="1">
        <w:r w:rsidRPr="00743331">
          <w:rPr>
            <w:rStyle w:val="Hyperlink"/>
            <w:rFonts w:asciiTheme="majorHAnsi" w:eastAsia="Times New Roman" w:hAnsiTheme="majorHAnsi" w:cs="Times New Roman"/>
            <w:sz w:val="24"/>
            <w:szCs w:val="24"/>
          </w:rPr>
          <w:t>http://uknowledge.uky.edu/gradschool_diss/517</w:t>
        </w:r>
      </w:hyperlink>
      <w:r>
        <w:rPr>
          <w:rFonts w:asciiTheme="majorHAnsi" w:eastAsia="Times New Roman" w:hAnsiTheme="majorHAnsi" w:cs="Times New Roman"/>
          <w:sz w:val="24"/>
          <w:szCs w:val="24"/>
        </w:rPr>
        <w:t xml:space="preserve"> </w:t>
      </w:r>
    </w:p>
    <w:p w14:paraId="7398E4FE" w14:textId="77777777" w:rsidR="00E54470" w:rsidRPr="0013034D" w:rsidRDefault="00E54470" w:rsidP="00393407">
      <w:pPr>
        <w:spacing w:after="0"/>
        <w:rPr>
          <w:rFonts w:asciiTheme="majorHAnsi" w:eastAsia="Times New Roman" w:hAnsiTheme="majorHAnsi" w:cs="Times New Roman"/>
          <w:sz w:val="24"/>
          <w:szCs w:val="24"/>
        </w:rPr>
      </w:pPr>
    </w:p>
    <w:p w14:paraId="4B597C51" w14:textId="77777777" w:rsidR="00FF63CD" w:rsidRPr="0013034D" w:rsidRDefault="00FF63CD" w:rsidP="00FF63CD">
      <w:pPr>
        <w:rPr>
          <w:rFonts w:asciiTheme="majorHAnsi" w:hAnsiTheme="majorHAnsi"/>
          <w:sz w:val="24"/>
          <w:szCs w:val="24"/>
        </w:rPr>
      </w:pPr>
      <w:r w:rsidRPr="0013034D">
        <w:rPr>
          <w:rFonts w:asciiTheme="majorHAnsi" w:hAnsiTheme="majorHAnsi"/>
          <w:sz w:val="24"/>
          <w:szCs w:val="24"/>
        </w:rPr>
        <w:t xml:space="preserve">Zabala, J.S., &amp; Carl, D.F. (2005). Quality indicators for assistive technology services in schools. In D.L. Edyburn, K. Higgins, &amp; R. Boone (Eds.), </w:t>
      </w:r>
      <w:r w:rsidRPr="0013034D">
        <w:rPr>
          <w:rFonts w:asciiTheme="majorHAnsi" w:hAnsiTheme="majorHAnsi"/>
          <w:i/>
          <w:iCs/>
          <w:sz w:val="24"/>
          <w:szCs w:val="24"/>
        </w:rPr>
        <w:t>The handbook of special</w:t>
      </w:r>
      <w:r w:rsidRPr="0013034D">
        <w:rPr>
          <w:rFonts w:asciiTheme="majorHAnsi" w:hAnsiTheme="majorHAnsi"/>
          <w:sz w:val="24"/>
          <w:szCs w:val="24"/>
        </w:rPr>
        <w:t xml:space="preserve"> </w:t>
      </w:r>
      <w:r w:rsidRPr="0013034D">
        <w:rPr>
          <w:rFonts w:asciiTheme="majorHAnsi" w:hAnsiTheme="majorHAnsi"/>
          <w:i/>
          <w:iCs/>
          <w:sz w:val="24"/>
          <w:szCs w:val="24"/>
        </w:rPr>
        <w:t xml:space="preserve">education technology research and practice </w:t>
      </w:r>
      <w:r w:rsidRPr="0013034D">
        <w:rPr>
          <w:rFonts w:asciiTheme="majorHAnsi" w:hAnsiTheme="majorHAnsi"/>
          <w:sz w:val="24"/>
          <w:szCs w:val="24"/>
        </w:rPr>
        <w:t>(pp. 179-207). Whitefish Bay, WI: Knowledge by Design, Inc.</w:t>
      </w:r>
    </w:p>
    <w:p w14:paraId="4302FA0E" w14:textId="77777777" w:rsidR="00393407" w:rsidRPr="0013034D" w:rsidRDefault="00393407" w:rsidP="00393407">
      <w:pPr>
        <w:spacing w:after="0"/>
        <w:rPr>
          <w:rFonts w:asciiTheme="majorHAnsi" w:eastAsia="Times New Roman" w:hAnsiTheme="majorHAnsi" w:cs="Times New Roman"/>
          <w:sz w:val="24"/>
          <w:szCs w:val="24"/>
        </w:rPr>
      </w:pPr>
    </w:p>
    <w:p w14:paraId="643FC1A0" w14:textId="77777777" w:rsidR="00393407" w:rsidRPr="0013034D" w:rsidRDefault="00393407" w:rsidP="00393407">
      <w:pPr>
        <w:spacing w:after="0"/>
        <w:rPr>
          <w:rFonts w:asciiTheme="majorHAnsi" w:eastAsia="Times New Roman" w:hAnsiTheme="majorHAnsi" w:cs="Times New Roman"/>
          <w:sz w:val="24"/>
          <w:szCs w:val="24"/>
        </w:rPr>
      </w:pPr>
    </w:p>
    <w:p w14:paraId="7CF40F75" w14:textId="77777777" w:rsidR="00553250" w:rsidRPr="0013034D" w:rsidRDefault="00553250">
      <w:pPr>
        <w:rPr>
          <w:rFonts w:asciiTheme="majorHAnsi" w:hAnsiTheme="majorHAnsi"/>
          <w:sz w:val="24"/>
        </w:rPr>
      </w:pPr>
    </w:p>
    <w:sectPr w:rsidR="00553250" w:rsidRPr="0013034D" w:rsidSect="0055325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23CC0" w14:textId="77777777" w:rsidR="00A56162" w:rsidRDefault="00A56162">
      <w:pPr>
        <w:spacing w:after="0" w:line="240" w:lineRule="auto"/>
      </w:pPr>
      <w:r>
        <w:separator/>
      </w:r>
    </w:p>
  </w:endnote>
  <w:endnote w:type="continuationSeparator" w:id="0">
    <w:p w14:paraId="2E7E272B" w14:textId="77777777" w:rsidR="00A56162" w:rsidRDefault="00A5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Garamond-Light">
    <w:altName w:val="Cambria"/>
    <w:panose1 w:val="00000000000000000000"/>
    <w:charset w:val="4D"/>
    <w:family w:val="roman"/>
    <w:notTrueType/>
    <w:pitch w:val="default"/>
    <w:sig w:usb0="00000003" w:usb1="00000000" w:usb2="00000000" w:usb3="00000000" w:csb0="00000001" w:csb1="00000000"/>
  </w:font>
  <w:font w:name="AGaramondPro-Regular">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altName w:val="Times"/>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Perpetua">
    <w:charset w:val="00"/>
    <w:family w:val="auto"/>
    <w:pitch w:val="variable"/>
    <w:sig w:usb0="00000003" w:usb1="00000000" w:usb2="00000000" w:usb3="00000000" w:csb0="00000001" w:csb1="00000000"/>
  </w:font>
  <w:font w:name="Helvetica-Condensed-Light">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3342"/>
      <w:docPartObj>
        <w:docPartGallery w:val="Page Numbers (Bottom of Page)"/>
        <w:docPartUnique/>
      </w:docPartObj>
    </w:sdtPr>
    <w:sdtEndPr/>
    <w:sdtContent>
      <w:p w14:paraId="286B60A8" w14:textId="77777777" w:rsidR="00C3268F" w:rsidRDefault="00C3268F" w:rsidP="00C3268F">
        <w:pPr>
          <w:pStyle w:val="Footer"/>
          <w:tabs>
            <w:tab w:val="right" w:pos="9810"/>
          </w:tabs>
          <w:ind w:left="270" w:hanging="270"/>
          <w:rPr>
            <w:b/>
            <w:bCs/>
          </w:rPr>
        </w:pPr>
        <w:r>
          <w:rPr>
            <w:b/>
            <w:bCs/>
          </w:rPr>
          <w:sym w:font="Symbol" w:char="00D3"/>
        </w:r>
        <w:r>
          <w:rPr>
            <w:b/>
            <w:bCs/>
          </w:rPr>
          <w:t xml:space="preserve"> The QIAT Leadership Team (2015), </w:t>
        </w:r>
        <w:hyperlink r:id="rId1" w:history="1">
          <w:r w:rsidRPr="00D4315E">
            <w:rPr>
              <w:rStyle w:val="Hyperlink"/>
              <w:b/>
              <w:bCs/>
            </w:rPr>
            <w:t>http://www.qiat.org</w:t>
          </w:r>
        </w:hyperlink>
        <w:r>
          <w:rPr>
            <w:b/>
            <w:bCs/>
          </w:rPr>
          <w:t xml:space="preserve">.  </w:t>
        </w:r>
      </w:p>
      <w:p w14:paraId="3A67CC32" w14:textId="77777777" w:rsidR="003E2143" w:rsidRDefault="00C3268F" w:rsidP="00C3268F">
        <w:pPr>
          <w:pStyle w:val="Footer"/>
          <w:jc w:val="center"/>
        </w:pPr>
        <w:r>
          <w:fldChar w:fldCharType="begin"/>
        </w:r>
        <w:r>
          <w:instrText xml:space="preserve"> PAGE   \* MERGEFORMAT </w:instrText>
        </w:r>
        <w:r>
          <w:fldChar w:fldCharType="separate"/>
        </w:r>
        <w:r w:rsidR="00A5616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9A02" w14:textId="77777777" w:rsidR="00A56162" w:rsidRDefault="00A56162">
      <w:pPr>
        <w:spacing w:after="0" w:line="240" w:lineRule="auto"/>
      </w:pPr>
      <w:r>
        <w:separator/>
      </w:r>
    </w:p>
  </w:footnote>
  <w:footnote w:type="continuationSeparator" w:id="0">
    <w:p w14:paraId="417C0408" w14:textId="77777777" w:rsidR="00A56162" w:rsidRDefault="00A5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67B2" w14:textId="77777777" w:rsidR="003E2143" w:rsidRDefault="007935FE" w:rsidP="00553250">
    <w:pPr>
      <w:pStyle w:val="Header"/>
      <w:jc w:val="both"/>
    </w:pPr>
    <w:r w:rsidRPr="00C65E0F">
      <w:rPr>
        <w:rFonts w:asciiTheme="majorHAnsi" w:hAnsiTheme="majorHAnsi"/>
        <w:i/>
        <w:sz w:val="24"/>
      </w:rPr>
      <w:t>Quality Indicators for Assistive Technology (QIA</w:t>
    </w:r>
    <w:r>
      <w:rPr>
        <w:rFonts w:asciiTheme="majorHAnsi" w:hAnsiTheme="majorHAnsi"/>
        <w:i/>
        <w:sz w:val="24"/>
      </w:rPr>
      <w:t>T)</w:t>
    </w:r>
    <w:r w:rsidR="003E2143">
      <w:tab/>
    </w:r>
    <w:r w:rsidR="003E214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3825"/>
    <w:multiLevelType w:val="hybridMultilevel"/>
    <w:tmpl w:val="D8A020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68153589"/>
    <w:multiLevelType w:val="hybridMultilevel"/>
    <w:tmpl w:val="B1B4C792"/>
    <w:lvl w:ilvl="0" w:tplc="A5A8AB00">
      <w:start w:val="1"/>
      <w:numFmt w:val="bullet"/>
      <w:lvlText w:val=""/>
      <w:lvlJc w:val="left"/>
      <w:pPr>
        <w:tabs>
          <w:tab w:val="num" w:pos="648"/>
        </w:tabs>
        <w:ind w:left="648" w:hanging="360"/>
      </w:pPr>
      <w:rPr>
        <w:rFonts w:ascii="Wingdings" w:hAnsi="Wingdings" w:hint="default"/>
        <w:color w:val="auto"/>
      </w:rPr>
    </w:lvl>
    <w:lvl w:ilvl="1" w:tplc="AE64BFAC">
      <w:start w:val="1"/>
      <w:numFmt w:val="bullet"/>
      <w:lvlText w:val=""/>
      <w:lvlJc w:val="left"/>
      <w:pPr>
        <w:tabs>
          <w:tab w:val="num" w:pos="1440"/>
        </w:tabs>
        <w:ind w:left="1440" w:hanging="360"/>
      </w:pPr>
      <w:rPr>
        <w:rFonts w:ascii="Symbol" w:hAnsi="Symbol" w:hint="default"/>
        <w:color w:val="auto"/>
      </w:rPr>
    </w:lvl>
    <w:lvl w:ilvl="2" w:tplc="BF768C58" w:tentative="1">
      <w:start w:val="1"/>
      <w:numFmt w:val="bullet"/>
      <w:lvlText w:val=""/>
      <w:lvlJc w:val="left"/>
      <w:pPr>
        <w:tabs>
          <w:tab w:val="num" w:pos="2160"/>
        </w:tabs>
        <w:ind w:left="2160" w:hanging="360"/>
      </w:pPr>
      <w:rPr>
        <w:rFonts w:ascii="Wingdings" w:hAnsi="Wingdings" w:hint="default"/>
      </w:rPr>
    </w:lvl>
    <w:lvl w:ilvl="3" w:tplc="AE3E34B2" w:tentative="1">
      <w:start w:val="1"/>
      <w:numFmt w:val="bullet"/>
      <w:lvlText w:val=""/>
      <w:lvlJc w:val="left"/>
      <w:pPr>
        <w:tabs>
          <w:tab w:val="num" w:pos="2880"/>
        </w:tabs>
        <w:ind w:left="2880" w:hanging="360"/>
      </w:pPr>
      <w:rPr>
        <w:rFonts w:ascii="Symbol" w:hAnsi="Symbol" w:hint="default"/>
      </w:rPr>
    </w:lvl>
    <w:lvl w:ilvl="4" w:tplc="1EA865D8" w:tentative="1">
      <w:start w:val="1"/>
      <w:numFmt w:val="bullet"/>
      <w:lvlText w:val="o"/>
      <w:lvlJc w:val="left"/>
      <w:pPr>
        <w:tabs>
          <w:tab w:val="num" w:pos="3600"/>
        </w:tabs>
        <w:ind w:left="3600" w:hanging="360"/>
      </w:pPr>
      <w:rPr>
        <w:rFonts w:ascii="Courier New" w:hAnsi="Courier New" w:hint="default"/>
      </w:rPr>
    </w:lvl>
    <w:lvl w:ilvl="5" w:tplc="809C6D38" w:tentative="1">
      <w:start w:val="1"/>
      <w:numFmt w:val="bullet"/>
      <w:lvlText w:val=""/>
      <w:lvlJc w:val="left"/>
      <w:pPr>
        <w:tabs>
          <w:tab w:val="num" w:pos="4320"/>
        </w:tabs>
        <w:ind w:left="4320" w:hanging="360"/>
      </w:pPr>
      <w:rPr>
        <w:rFonts w:ascii="Wingdings" w:hAnsi="Wingdings" w:hint="default"/>
      </w:rPr>
    </w:lvl>
    <w:lvl w:ilvl="6" w:tplc="98D471F2" w:tentative="1">
      <w:start w:val="1"/>
      <w:numFmt w:val="bullet"/>
      <w:lvlText w:val=""/>
      <w:lvlJc w:val="left"/>
      <w:pPr>
        <w:tabs>
          <w:tab w:val="num" w:pos="5040"/>
        </w:tabs>
        <w:ind w:left="5040" w:hanging="360"/>
      </w:pPr>
      <w:rPr>
        <w:rFonts w:ascii="Symbol" w:hAnsi="Symbol" w:hint="default"/>
      </w:rPr>
    </w:lvl>
    <w:lvl w:ilvl="7" w:tplc="BD5873AA" w:tentative="1">
      <w:start w:val="1"/>
      <w:numFmt w:val="bullet"/>
      <w:lvlText w:val="o"/>
      <w:lvlJc w:val="left"/>
      <w:pPr>
        <w:tabs>
          <w:tab w:val="num" w:pos="5760"/>
        </w:tabs>
        <w:ind w:left="5760" w:hanging="360"/>
      </w:pPr>
      <w:rPr>
        <w:rFonts w:ascii="Courier New" w:hAnsi="Courier New" w:hint="default"/>
      </w:rPr>
    </w:lvl>
    <w:lvl w:ilvl="8" w:tplc="D8EED486" w:tentative="1">
      <w:start w:val="1"/>
      <w:numFmt w:val="bullet"/>
      <w:lvlText w:val=""/>
      <w:lvlJc w:val="left"/>
      <w:pPr>
        <w:tabs>
          <w:tab w:val="num" w:pos="6480"/>
        </w:tabs>
        <w:ind w:left="6480" w:hanging="360"/>
      </w:pPr>
      <w:rPr>
        <w:rFonts w:ascii="Wingdings" w:hAnsi="Wingdings" w:hint="default"/>
      </w:rPr>
    </w:lvl>
  </w:abstractNum>
  <w:abstractNum w:abstractNumId="2">
    <w:nsid w:val="7E990547"/>
    <w:multiLevelType w:val="hybridMultilevel"/>
    <w:tmpl w:val="4828A9AC"/>
    <w:lvl w:ilvl="0" w:tplc="E752C0B0">
      <w:start w:val="1"/>
      <w:numFmt w:val="bullet"/>
      <w:lvlText w:val=""/>
      <w:lvlJc w:val="left"/>
      <w:pPr>
        <w:tabs>
          <w:tab w:val="num" w:pos="648"/>
        </w:tabs>
        <w:ind w:left="648" w:hanging="360"/>
      </w:pPr>
      <w:rPr>
        <w:rFonts w:ascii="Wingdings" w:hAnsi="Wingdings" w:hint="default"/>
        <w:color w:val="auto"/>
      </w:rPr>
    </w:lvl>
    <w:lvl w:ilvl="1" w:tplc="ABE61D4A" w:tentative="1">
      <w:start w:val="1"/>
      <w:numFmt w:val="bullet"/>
      <w:lvlText w:val="o"/>
      <w:lvlJc w:val="left"/>
      <w:pPr>
        <w:tabs>
          <w:tab w:val="num" w:pos="1440"/>
        </w:tabs>
        <w:ind w:left="1440" w:hanging="360"/>
      </w:pPr>
      <w:rPr>
        <w:rFonts w:ascii="Courier New" w:hAnsi="Courier New" w:hint="default"/>
      </w:rPr>
    </w:lvl>
    <w:lvl w:ilvl="2" w:tplc="17FEC822" w:tentative="1">
      <w:start w:val="1"/>
      <w:numFmt w:val="bullet"/>
      <w:lvlText w:val=""/>
      <w:lvlJc w:val="left"/>
      <w:pPr>
        <w:tabs>
          <w:tab w:val="num" w:pos="2160"/>
        </w:tabs>
        <w:ind w:left="2160" w:hanging="360"/>
      </w:pPr>
      <w:rPr>
        <w:rFonts w:ascii="Wingdings" w:hAnsi="Wingdings" w:hint="default"/>
      </w:rPr>
    </w:lvl>
    <w:lvl w:ilvl="3" w:tplc="5AAE3A40" w:tentative="1">
      <w:start w:val="1"/>
      <w:numFmt w:val="bullet"/>
      <w:lvlText w:val=""/>
      <w:lvlJc w:val="left"/>
      <w:pPr>
        <w:tabs>
          <w:tab w:val="num" w:pos="2880"/>
        </w:tabs>
        <w:ind w:left="2880" w:hanging="360"/>
      </w:pPr>
      <w:rPr>
        <w:rFonts w:ascii="Symbol" w:hAnsi="Symbol" w:hint="default"/>
      </w:rPr>
    </w:lvl>
    <w:lvl w:ilvl="4" w:tplc="1174FE32" w:tentative="1">
      <w:start w:val="1"/>
      <w:numFmt w:val="bullet"/>
      <w:lvlText w:val="o"/>
      <w:lvlJc w:val="left"/>
      <w:pPr>
        <w:tabs>
          <w:tab w:val="num" w:pos="3600"/>
        </w:tabs>
        <w:ind w:left="3600" w:hanging="360"/>
      </w:pPr>
      <w:rPr>
        <w:rFonts w:ascii="Courier New" w:hAnsi="Courier New" w:hint="default"/>
      </w:rPr>
    </w:lvl>
    <w:lvl w:ilvl="5" w:tplc="6F268F7E" w:tentative="1">
      <w:start w:val="1"/>
      <w:numFmt w:val="bullet"/>
      <w:lvlText w:val=""/>
      <w:lvlJc w:val="left"/>
      <w:pPr>
        <w:tabs>
          <w:tab w:val="num" w:pos="4320"/>
        </w:tabs>
        <w:ind w:left="4320" w:hanging="360"/>
      </w:pPr>
      <w:rPr>
        <w:rFonts w:ascii="Wingdings" w:hAnsi="Wingdings" w:hint="default"/>
      </w:rPr>
    </w:lvl>
    <w:lvl w:ilvl="6" w:tplc="4BA6A64A" w:tentative="1">
      <w:start w:val="1"/>
      <w:numFmt w:val="bullet"/>
      <w:lvlText w:val=""/>
      <w:lvlJc w:val="left"/>
      <w:pPr>
        <w:tabs>
          <w:tab w:val="num" w:pos="5040"/>
        </w:tabs>
        <w:ind w:left="5040" w:hanging="360"/>
      </w:pPr>
      <w:rPr>
        <w:rFonts w:ascii="Symbol" w:hAnsi="Symbol" w:hint="default"/>
      </w:rPr>
    </w:lvl>
    <w:lvl w:ilvl="7" w:tplc="098A6DFE" w:tentative="1">
      <w:start w:val="1"/>
      <w:numFmt w:val="bullet"/>
      <w:lvlText w:val="o"/>
      <w:lvlJc w:val="left"/>
      <w:pPr>
        <w:tabs>
          <w:tab w:val="num" w:pos="5760"/>
        </w:tabs>
        <w:ind w:left="5760" w:hanging="360"/>
      </w:pPr>
      <w:rPr>
        <w:rFonts w:ascii="Courier New" w:hAnsi="Courier New" w:hint="default"/>
      </w:rPr>
    </w:lvl>
    <w:lvl w:ilvl="8" w:tplc="362A665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07"/>
    <w:rsid w:val="000002A9"/>
    <w:rsid w:val="000232E8"/>
    <w:rsid w:val="00024763"/>
    <w:rsid w:val="00030764"/>
    <w:rsid w:val="00040594"/>
    <w:rsid w:val="0005369C"/>
    <w:rsid w:val="000D5D7D"/>
    <w:rsid w:val="0013022B"/>
    <w:rsid w:val="0013034D"/>
    <w:rsid w:val="00134DDA"/>
    <w:rsid w:val="0015088D"/>
    <w:rsid w:val="00167651"/>
    <w:rsid w:val="001718C2"/>
    <w:rsid w:val="00197DB1"/>
    <w:rsid w:val="001C7F3C"/>
    <w:rsid w:val="001D1E81"/>
    <w:rsid w:val="002760FD"/>
    <w:rsid w:val="00293BF3"/>
    <w:rsid w:val="002A3D21"/>
    <w:rsid w:val="002A7870"/>
    <w:rsid w:val="002B62BE"/>
    <w:rsid w:val="002C6C26"/>
    <w:rsid w:val="002F3A15"/>
    <w:rsid w:val="00302E16"/>
    <w:rsid w:val="0031747E"/>
    <w:rsid w:val="00335175"/>
    <w:rsid w:val="00345F77"/>
    <w:rsid w:val="0038075E"/>
    <w:rsid w:val="00393407"/>
    <w:rsid w:val="0039790A"/>
    <w:rsid w:val="003D7448"/>
    <w:rsid w:val="003E2143"/>
    <w:rsid w:val="003F0D58"/>
    <w:rsid w:val="003F484F"/>
    <w:rsid w:val="004131E1"/>
    <w:rsid w:val="00426948"/>
    <w:rsid w:val="00447B82"/>
    <w:rsid w:val="00450A4A"/>
    <w:rsid w:val="0045397C"/>
    <w:rsid w:val="00453D87"/>
    <w:rsid w:val="004A333F"/>
    <w:rsid w:val="004B2B5B"/>
    <w:rsid w:val="004F5323"/>
    <w:rsid w:val="005169A6"/>
    <w:rsid w:val="00520D8E"/>
    <w:rsid w:val="00553250"/>
    <w:rsid w:val="0056396B"/>
    <w:rsid w:val="00583B2E"/>
    <w:rsid w:val="0058586A"/>
    <w:rsid w:val="005A735F"/>
    <w:rsid w:val="005B2DA8"/>
    <w:rsid w:val="005E384C"/>
    <w:rsid w:val="005F5EA5"/>
    <w:rsid w:val="006249FE"/>
    <w:rsid w:val="00641A29"/>
    <w:rsid w:val="00643163"/>
    <w:rsid w:val="006446F4"/>
    <w:rsid w:val="00655D84"/>
    <w:rsid w:val="0068400E"/>
    <w:rsid w:val="006B4393"/>
    <w:rsid w:val="006C04F6"/>
    <w:rsid w:val="006D1CDA"/>
    <w:rsid w:val="00715642"/>
    <w:rsid w:val="00752EC5"/>
    <w:rsid w:val="007935FE"/>
    <w:rsid w:val="00794370"/>
    <w:rsid w:val="007B5E44"/>
    <w:rsid w:val="007C604F"/>
    <w:rsid w:val="007D3B21"/>
    <w:rsid w:val="007F4B3F"/>
    <w:rsid w:val="0080153B"/>
    <w:rsid w:val="00832795"/>
    <w:rsid w:val="008401C6"/>
    <w:rsid w:val="008B2CEC"/>
    <w:rsid w:val="008B671F"/>
    <w:rsid w:val="0094358B"/>
    <w:rsid w:val="009470E4"/>
    <w:rsid w:val="0095032D"/>
    <w:rsid w:val="0095661D"/>
    <w:rsid w:val="00957A94"/>
    <w:rsid w:val="009735D0"/>
    <w:rsid w:val="009B10D5"/>
    <w:rsid w:val="009B760E"/>
    <w:rsid w:val="009D319D"/>
    <w:rsid w:val="009F3DA3"/>
    <w:rsid w:val="00A04E43"/>
    <w:rsid w:val="00A315E3"/>
    <w:rsid w:val="00A56162"/>
    <w:rsid w:val="00A81D8E"/>
    <w:rsid w:val="00A85E78"/>
    <w:rsid w:val="00A86008"/>
    <w:rsid w:val="00AA7354"/>
    <w:rsid w:val="00AB4E45"/>
    <w:rsid w:val="00B02406"/>
    <w:rsid w:val="00B03376"/>
    <w:rsid w:val="00B049CE"/>
    <w:rsid w:val="00B1649B"/>
    <w:rsid w:val="00B621A0"/>
    <w:rsid w:val="00B67298"/>
    <w:rsid w:val="00B95EA3"/>
    <w:rsid w:val="00B96E14"/>
    <w:rsid w:val="00BB3438"/>
    <w:rsid w:val="00BC108A"/>
    <w:rsid w:val="00BD3FDF"/>
    <w:rsid w:val="00C12556"/>
    <w:rsid w:val="00C23CD4"/>
    <w:rsid w:val="00C3268F"/>
    <w:rsid w:val="00C5759F"/>
    <w:rsid w:val="00C60AAF"/>
    <w:rsid w:val="00C73578"/>
    <w:rsid w:val="00C87005"/>
    <w:rsid w:val="00C97A8E"/>
    <w:rsid w:val="00D44939"/>
    <w:rsid w:val="00D46E62"/>
    <w:rsid w:val="00D55688"/>
    <w:rsid w:val="00D745DD"/>
    <w:rsid w:val="00D826F8"/>
    <w:rsid w:val="00DA58F9"/>
    <w:rsid w:val="00DB0542"/>
    <w:rsid w:val="00DC02A1"/>
    <w:rsid w:val="00DC67C0"/>
    <w:rsid w:val="00DD021A"/>
    <w:rsid w:val="00DD2182"/>
    <w:rsid w:val="00DE0CC7"/>
    <w:rsid w:val="00E00469"/>
    <w:rsid w:val="00E01406"/>
    <w:rsid w:val="00E54470"/>
    <w:rsid w:val="00E6328B"/>
    <w:rsid w:val="00E860FA"/>
    <w:rsid w:val="00EB1C4E"/>
    <w:rsid w:val="00ED343C"/>
    <w:rsid w:val="00EE151A"/>
    <w:rsid w:val="00F012E4"/>
    <w:rsid w:val="00F01777"/>
    <w:rsid w:val="00F13DAF"/>
    <w:rsid w:val="00F3077A"/>
    <w:rsid w:val="00F57B14"/>
    <w:rsid w:val="00F663EA"/>
    <w:rsid w:val="00F733D2"/>
    <w:rsid w:val="00F83647"/>
    <w:rsid w:val="00F83C2E"/>
    <w:rsid w:val="00F83D2F"/>
    <w:rsid w:val="00FA2A80"/>
    <w:rsid w:val="00FD79C7"/>
    <w:rsid w:val="00FE16F9"/>
    <w:rsid w:val="00FE47FD"/>
    <w:rsid w:val="00FF1932"/>
    <w:rsid w:val="00FF5633"/>
    <w:rsid w:val="00FF63CD"/>
    <w:rsid w:val="00FF78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C0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sdException w:name="Normal (Web)" w:uiPriority="99"/>
  </w:latentStyles>
  <w:style w:type="paragraph" w:default="1" w:styleId="Normal">
    <w:name w:val="Normal"/>
    <w:qFormat/>
    <w:rsid w:val="00393407"/>
    <w:pPr>
      <w:spacing w:after="200" w:line="276" w:lineRule="auto"/>
    </w:pPr>
    <w:rPr>
      <w:sz w:val="22"/>
      <w:szCs w:val="22"/>
    </w:rPr>
  </w:style>
  <w:style w:type="paragraph" w:styleId="Heading4">
    <w:name w:val="heading 4"/>
    <w:basedOn w:val="Normal"/>
    <w:next w:val="Normal"/>
    <w:link w:val="Heading4Char"/>
    <w:qFormat/>
    <w:rsid w:val="00643163"/>
    <w:pPr>
      <w:keepNext/>
      <w:spacing w:after="0" w:line="240" w:lineRule="auto"/>
      <w:ind w:right="-720"/>
      <w:jc w:val="center"/>
      <w:outlineLvl w:val="3"/>
    </w:pPr>
    <w:rPr>
      <w:rFonts w:ascii="Times New Roman" w:eastAsia="Times"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93407"/>
    <w:rPr>
      <w:color w:val="0000FF" w:themeColor="hyperlink"/>
      <w:u w:val="single"/>
    </w:rPr>
  </w:style>
  <w:style w:type="paragraph" w:styleId="Header">
    <w:name w:val="header"/>
    <w:basedOn w:val="Normal"/>
    <w:link w:val="HeaderChar"/>
    <w:uiPriority w:val="99"/>
    <w:unhideWhenUsed/>
    <w:rsid w:val="0039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407"/>
    <w:rPr>
      <w:sz w:val="22"/>
      <w:szCs w:val="22"/>
    </w:rPr>
  </w:style>
  <w:style w:type="paragraph" w:styleId="Footer">
    <w:name w:val="footer"/>
    <w:basedOn w:val="Normal"/>
    <w:link w:val="FooterChar"/>
    <w:unhideWhenUsed/>
    <w:rsid w:val="00393407"/>
    <w:pPr>
      <w:tabs>
        <w:tab w:val="center" w:pos="4680"/>
        <w:tab w:val="right" w:pos="9360"/>
      </w:tabs>
      <w:spacing w:after="0" w:line="240" w:lineRule="auto"/>
    </w:pPr>
  </w:style>
  <w:style w:type="character" w:customStyle="1" w:styleId="FooterChar">
    <w:name w:val="Footer Char"/>
    <w:basedOn w:val="DefaultParagraphFont"/>
    <w:link w:val="Footer"/>
    <w:rsid w:val="00393407"/>
    <w:rPr>
      <w:sz w:val="22"/>
      <w:szCs w:val="22"/>
    </w:rPr>
  </w:style>
  <w:style w:type="character" w:styleId="FollowedHyperlink">
    <w:name w:val="FollowedHyperlink"/>
    <w:basedOn w:val="DefaultParagraphFont"/>
    <w:uiPriority w:val="99"/>
    <w:semiHidden/>
    <w:unhideWhenUsed/>
    <w:rsid w:val="004A333F"/>
    <w:rPr>
      <w:color w:val="800080" w:themeColor="followedHyperlink"/>
      <w:u w:val="single"/>
    </w:rPr>
  </w:style>
  <w:style w:type="character" w:styleId="HTMLCite">
    <w:name w:val="HTML Cite"/>
    <w:basedOn w:val="DefaultParagraphFont"/>
    <w:uiPriority w:val="99"/>
    <w:rsid w:val="000232E8"/>
    <w:rPr>
      <w:i/>
    </w:rPr>
  </w:style>
  <w:style w:type="character" w:customStyle="1" w:styleId="Heading4Char">
    <w:name w:val="Heading 4 Char"/>
    <w:basedOn w:val="DefaultParagraphFont"/>
    <w:link w:val="Heading4"/>
    <w:rsid w:val="00643163"/>
    <w:rPr>
      <w:rFonts w:ascii="Times New Roman" w:eastAsia="Times" w:hAnsi="Times New Roman" w:cs="Times New Roman"/>
      <w:b/>
      <w:sz w:val="24"/>
      <w:szCs w:val="24"/>
      <w:u w:val="single"/>
    </w:rPr>
  </w:style>
  <w:style w:type="character" w:customStyle="1" w:styleId="url">
    <w:name w:val="url"/>
    <w:basedOn w:val="DefaultParagraphFont"/>
    <w:rsid w:val="00B621A0"/>
  </w:style>
  <w:style w:type="paragraph" w:styleId="NormalWeb">
    <w:name w:val="Normal (Web)"/>
    <w:basedOn w:val="Normal"/>
    <w:uiPriority w:val="99"/>
    <w:rsid w:val="0068400E"/>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9790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sdException w:name="Normal (Web)" w:uiPriority="99"/>
  </w:latentStyles>
  <w:style w:type="paragraph" w:default="1" w:styleId="Normal">
    <w:name w:val="Normal"/>
    <w:qFormat/>
    <w:rsid w:val="00393407"/>
    <w:pPr>
      <w:spacing w:after="200" w:line="276" w:lineRule="auto"/>
    </w:pPr>
    <w:rPr>
      <w:sz w:val="22"/>
      <w:szCs w:val="22"/>
    </w:rPr>
  </w:style>
  <w:style w:type="paragraph" w:styleId="Heading4">
    <w:name w:val="heading 4"/>
    <w:basedOn w:val="Normal"/>
    <w:next w:val="Normal"/>
    <w:link w:val="Heading4Char"/>
    <w:qFormat/>
    <w:rsid w:val="00643163"/>
    <w:pPr>
      <w:keepNext/>
      <w:spacing w:after="0" w:line="240" w:lineRule="auto"/>
      <w:ind w:right="-720"/>
      <w:jc w:val="center"/>
      <w:outlineLvl w:val="3"/>
    </w:pPr>
    <w:rPr>
      <w:rFonts w:ascii="Times New Roman" w:eastAsia="Times"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93407"/>
    <w:rPr>
      <w:color w:val="0000FF" w:themeColor="hyperlink"/>
      <w:u w:val="single"/>
    </w:rPr>
  </w:style>
  <w:style w:type="paragraph" w:styleId="Header">
    <w:name w:val="header"/>
    <w:basedOn w:val="Normal"/>
    <w:link w:val="HeaderChar"/>
    <w:uiPriority w:val="99"/>
    <w:unhideWhenUsed/>
    <w:rsid w:val="0039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407"/>
    <w:rPr>
      <w:sz w:val="22"/>
      <w:szCs w:val="22"/>
    </w:rPr>
  </w:style>
  <w:style w:type="paragraph" w:styleId="Footer">
    <w:name w:val="footer"/>
    <w:basedOn w:val="Normal"/>
    <w:link w:val="FooterChar"/>
    <w:unhideWhenUsed/>
    <w:rsid w:val="00393407"/>
    <w:pPr>
      <w:tabs>
        <w:tab w:val="center" w:pos="4680"/>
        <w:tab w:val="right" w:pos="9360"/>
      </w:tabs>
      <w:spacing w:after="0" w:line="240" w:lineRule="auto"/>
    </w:pPr>
  </w:style>
  <w:style w:type="character" w:customStyle="1" w:styleId="FooterChar">
    <w:name w:val="Footer Char"/>
    <w:basedOn w:val="DefaultParagraphFont"/>
    <w:link w:val="Footer"/>
    <w:rsid w:val="00393407"/>
    <w:rPr>
      <w:sz w:val="22"/>
      <w:szCs w:val="22"/>
    </w:rPr>
  </w:style>
  <w:style w:type="character" w:styleId="FollowedHyperlink">
    <w:name w:val="FollowedHyperlink"/>
    <w:basedOn w:val="DefaultParagraphFont"/>
    <w:uiPriority w:val="99"/>
    <w:semiHidden/>
    <w:unhideWhenUsed/>
    <w:rsid w:val="004A333F"/>
    <w:rPr>
      <w:color w:val="800080" w:themeColor="followedHyperlink"/>
      <w:u w:val="single"/>
    </w:rPr>
  </w:style>
  <w:style w:type="character" w:styleId="HTMLCite">
    <w:name w:val="HTML Cite"/>
    <w:basedOn w:val="DefaultParagraphFont"/>
    <w:uiPriority w:val="99"/>
    <w:rsid w:val="000232E8"/>
    <w:rPr>
      <w:i/>
    </w:rPr>
  </w:style>
  <w:style w:type="character" w:customStyle="1" w:styleId="Heading4Char">
    <w:name w:val="Heading 4 Char"/>
    <w:basedOn w:val="DefaultParagraphFont"/>
    <w:link w:val="Heading4"/>
    <w:rsid w:val="00643163"/>
    <w:rPr>
      <w:rFonts w:ascii="Times New Roman" w:eastAsia="Times" w:hAnsi="Times New Roman" w:cs="Times New Roman"/>
      <w:b/>
      <w:sz w:val="24"/>
      <w:szCs w:val="24"/>
      <w:u w:val="single"/>
    </w:rPr>
  </w:style>
  <w:style w:type="character" w:customStyle="1" w:styleId="url">
    <w:name w:val="url"/>
    <w:basedOn w:val="DefaultParagraphFont"/>
    <w:rsid w:val="00B621A0"/>
  </w:style>
  <w:style w:type="paragraph" w:styleId="NormalWeb">
    <w:name w:val="Normal (Web)"/>
    <w:basedOn w:val="Normal"/>
    <w:uiPriority w:val="99"/>
    <w:rsid w:val="0068400E"/>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9790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3051">
      <w:bodyDiv w:val="1"/>
      <w:marLeft w:val="0"/>
      <w:marRight w:val="0"/>
      <w:marTop w:val="0"/>
      <w:marBottom w:val="0"/>
      <w:divBdr>
        <w:top w:val="none" w:sz="0" w:space="0" w:color="auto"/>
        <w:left w:val="none" w:sz="0" w:space="0" w:color="auto"/>
        <w:bottom w:val="none" w:sz="0" w:space="0" w:color="auto"/>
        <w:right w:val="none" w:sz="0" w:space="0" w:color="auto"/>
      </w:divBdr>
      <w:divsChild>
        <w:div w:id="325864570">
          <w:marLeft w:val="0"/>
          <w:marRight w:val="0"/>
          <w:marTop w:val="0"/>
          <w:marBottom w:val="0"/>
          <w:divBdr>
            <w:top w:val="none" w:sz="0" w:space="0" w:color="auto"/>
            <w:left w:val="none" w:sz="0" w:space="0" w:color="auto"/>
            <w:bottom w:val="none" w:sz="0" w:space="0" w:color="auto"/>
            <w:right w:val="none" w:sz="0" w:space="0" w:color="auto"/>
          </w:divBdr>
        </w:div>
      </w:divsChild>
    </w:div>
    <w:div w:id="426385294">
      <w:bodyDiv w:val="1"/>
      <w:marLeft w:val="0"/>
      <w:marRight w:val="0"/>
      <w:marTop w:val="0"/>
      <w:marBottom w:val="0"/>
      <w:divBdr>
        <w:top w:val="none" w:sz="0" w:space="0" w:color="auto"/>
        <w:left w:val="none" w:sz="0" w:space="0" w:color="auto"/>
        <w:bottom w:val="none" w:sz="0" w:space="0" w:color="auto"/>
        <w:right w:val="none" w:sz="0" w:space="0" w:color="auto"/>
      </w:divBdr>
    </w:div>
    <w:div w:id="1203514056">
      <w:bodyDiv w:val="1"/>
      <w:marLeft w:val="0"/>
      <w:marRight w:val="0"/>
      <w:marTop w:val="0"/>
      <w:marBottom w:val="0"/>
      <w:divBdr>
        <w:top w:val="none" w:sz="0" w:space="0" w:color="auto"/>
        <w:left w:val="none" w:sz="0" w:space="0" w:color="auto"/>
        <w:bottom w:val="none" w:sz="0" w:space="0" w:color="auto"/>
        <w:right w:val="none" w:sz="0" w:space="0" w:color="auto"/>
      </w:divBdr>
    </w:div>
    <w:div w:id="1326977208">
      <w:bodyDiv w:val="1"/>
      <w:marLeft w:val="0"/>
      <w:marRight w:val="0"/>
      <w:marTop w:val="0"/>
      <w:marBottom w:val="0"/>
      <w:divBdr>
        <w:top w:val="none" w:sz="0" w:space="0" w:color="auto"/>
        <w:left w:val="none" w:sz="0" w:space="0" w:color="auto"/>
        <w:bottom w:val="none" w:sz="0" w:space="0" w:color="auto"/>
        <w:right w:val="none" w:sz="0" w:space="0" w:color="auto"/>
      </w:divBdr>
      <w:divsChild>
        <w:div w:id="57755134">
          <w:marLeft w:val="0"/>
          <w:marRight w:val="0"/>
          <w:marTop w:val="0"/>
          <w:marBottom w:val="0"/>
          <w:divBdr>
            <w:top w:val="none" w:sz="0" w:space="0" w:color="auto"/>
            <w:left w:val="none" w:sz="0" w:space="0" w:color="auto"/>
            <w:bottom w:val="none" w:sz="0" w:space="0" w:color="auto"/>
            <w:right w:val="none" w:sz="0" w:space="0" w:color="auto"/>
          </w:divBdr>
        </w:div>
      </w:divsChild>
    </w:div>
    <w:div w:id="1479572398">
      <w:bodyDiv w:val="1"/>
      <w:marLeft w:val="0"/>
      <w:marRight w:val="0"/>
      <w:marTop w:val="0"/>
      <w:marBottom w:val="0"/>
      <w:divBdr>
        <w:top w:val="none" w:sz="0" w:space="0" w:color="auto"/>
        <w:left w:val="none" w:sz="0" w:space="0" w:color="auto"/>
        <w:bottom w:val="none" w:sz="0" w:space="0" w:color="auto"/>
        <w:right w:val="none" w:sz="0" w:space="0" w:color="auto"/>
      </w:divBdr>
    </w:div>
    <w:div w:id="1619415142">
      <w:bodyDiv w:val="1"/>
      <w:marLeft w:val="0"/>
      <w:marRight w:val="0"/>
      <w:marTop w:val="0"/>
      <w:marBottom w:val="0"/>
      <w:divBdr>
        <w:top w:val="none" w:sz="0" w:space="0" w:color="auto"/>
        <w:left w:val="none" w:sz="0" w:space="0" w:color="auto"/>
        <w:bottom w:val="none" w:sz="0" w:space="0" w:color="auto"/>
        <w:right w:val="none" w:sz="0" w:space="0" w:color="auto"/>
      </w:divBdr>
    </w:div>
    <w:div w:id="1666780893">
      <w:bodyDiv w:val="1"/>
      <w:marLeft w:val="0"/>
      <w:marRight w:val="0"/>
      <w:marTop w:val="0"/>
      <w:marBottom w:val="0"/>
      <w:divBdr>
        <w:top w:val="none" w:sz="0" w:space="0" w:color="auto"/>
        <w:left w:val="none" w:sz="0" w:space="0" w:color="auto"/>
        <w:bottom w:val="none" w:sz="0" w:space="0" w:color="auto"/>
        <w:right w:val="none" w:sz="0" w:space="0" w:color="auto"/>
      </w:divBdr>
    </w:div>
    <w:div w:id="1697269872">
      <w:bodyDiv w:val="1"/>
      <w:marLeft w:val="0"/>
      <w:marRight w:val="0"/>
      <w:marTop w:val="0"/>
      <w:marBottom w:val="0"/>
      <w:divBdr>
        <w:top w:val="none" w:sz="0" w:space="0" w:color="auto"/>
        <w:left w:val="none" w:sz="0" w:space="0" w:color="auto"/>
        <w:bottom w:val="none" w:sz="0" w:space="0" w:color="auto"/>
        <w:right w:val="none" w:sz="0" w:space="0" w:color="auto"/>
      </w:divBdr>
      <w:divsChild>
        <w:div w:id="1360813736">
          <w:marLeft w:val="0"/>
          <w:marRight w:val="0"/>
          <w:marTop w:val="0"/>
          <w:marBottom w:val="0"/>
          <w:divBdr>
            <w:top w:val="none" w:sz="0" w:space="0" w:color="auto"/>
            <w:left w:val="none" w:sz="0" w:space="0" w:color="auto"/>
            <w:bottom w:val="none" w:sz="0" w:space="0" w:color="auto"/>
            <w:right w:val="none" w:sz="0" w:space="0" w:color="auto"/>
          </w:divBdr>
        </w:div>
      </w:divsChild>
    </w:div>
    <w:div w:id="2031949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johnston.com/products/par/index.html" TargetMode="External"/><Relationship Id="rId13" Type="http://schemas.openxmlformats.org/officeDocument/2006/relationships/hyperlink" Target="http://dpi.wi.gov/files/sped/pdf/at-know-it-show-it.pdf" TargetMode="External"/><Relationship Id="rId18" Type="http://schemas.openxmlformats.org/officeDocument/2006/relationships/hyperlink" Target="http://www.joyzabala.com/Documents.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ky.edu/~drlane/teams/pavitt" TargetMode="External"/><Relationship Id="rId17" Type="http://schemas.openxmlformats.org/officeDocument/2006/relationships/hyperlink" Target="http://www2.ed.gov/about/offices/list/ocr/docs/dcl-faqs-effective-communication-201411.pdf" TargetMode="External"/><Relationship Id="rId2" Type="http://schemas.openxmlformats.org/officeDocument/2006/relationships/styles" Target="styles.xml"/><Relationship Id="rId16" Type="http://schemas.openxmlformats.org/officeDocument/2006/relationships/hyperlink" Target="http://www2.ed.gov/about/offices/list/ocr/letters/colleague-effective-communication-20141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gilib.gmu.edu:8080/jspui/handle/1920/283" TargetMode="External"/><Relationship Id="rId5" Type="http://schemas.openxmlformats.org/officeDocument/2006/relationships/webSettings" Target="webSettings.xml"/><Relationship Id="rId15" Type="http://schemas.openxmlformats.org/officeDocument/2006/relationships/hyperlink" Target="http://www.kyepsb.net/documents/EduPrep/tssa.pdf" TargetMode="External"/><Relationship Id="rId23" Type="http://schemas.openxmlformats.org/officeDocument/2006/relationships/theme" Target="theme/theme1.xml"/><Relationship Id="rId10" Type="http://schemas.openxmlformats.org/officeDocument/2006/relationships/hyperlink" Target="http://www.nprinc.com/assist_tech/feat.htm" TargetMode="External"/><Relationship Id="rId19" Type="http://schemas.openxmlformats.org/officeDocument/2006/relationships/hyperlink" Target="http://uknowledge.uky.edu/gradschool_diss/517" TargetMode="External"/><Relationship Id="rId4" Type="http://schemas.openxmlformats.org/officeDocument/2006/relationships/settings" Target="settings.xml"/><Relationship Id="rId9" Type="http://schemas.openxmlformats.org/officeDocument/2006/relationships/hyperlink" Target="http://www.uic.edu/classes/sped/sped508/aug30.ppt" TargetMode="External"/><Relationship Id="rId14" Type="http://schemas.openxmlformats.org/officeDocument/2006/relationships/hyperlink" Target="http://www.communicationmatrix.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Diana</cp:lastModifiedBy>
  <cp:revision>8</cp:revision>
  <cp:lastPrinted>2014-12-09T19:46:00Z</cp:lastPrinted>
  <dcterms:created xsi:type="dcterms:W3CDTF">2015-05-05T16:33:00Z</dcterms:created>
  <dcterms:modified xsi:type="dcterms:W3CDTF">2015-05-05T21:11:00Z</dcterms:modified>
</cp:coreProperties>
</file>